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D1" w:rsidRPr="00C63008" w:rsidRDefault="008F48D1" w:rsidP="008F48D1">
      <w:pPr>
        <w:jc w:val="center"/>
        <w:rPr>
          <w:rFonts w:eastAsia="Times New Roman"/>
          <w:b/>
          <w:sz w:val="32"/>
          <w:szCs w:val="32"/>
        </w:rPr>
      </w:pPr>
      <w:r w:rsidRPr="00C63008">
        <w:rPr>
          <w:rFonts w:eastAsia="Times New Roman"/>
          <w:b/>
          <w:sz w:val="32"/>
          <w:szCs w:val="32"/>
        </w:rPr>
        <w:t>Call for Papers</w:t>
      </w:r>
    </w:p>
    <w:p w:rsidR="008F48D1" w:rsidRPr="00C63008" w:rsidRDefault="008F48D1" w:rsidP="008F48D1">
      <w:pPr>
        <w:jc w:val="center"/>
        <w:rPr>
          <w:rFonts w:eastAsia="Times New Roman"/>
          <w:b/>
          <w:sz w:val="32"/>
          <w:szCs w:val="32"/>
        </w:rPr>
      </w:pPr>
    </w:p>
    <w:p w:rsidR="008F48D1" w:rsidRPr="00C63008" w:rsidRDefault="008F48D1" w:rsidP="008F48D1">
      <w:pPr>
        <w:jc w:val="center"/>
        <w:rPr>
          <w:rFonts w:eastAsia="Times New Roman"/>
          <w:b/>
          <w:sz w:val="32"/>
          <w:szCs w:val="32"/>
        </w:rPr>
      </w:pPr>
      <w:r w:rsidRPr="00C63008">
        <w:rPr>
          <w:rFonts w:eastAsia="Times New Roman"/>
          <w:b/>
          <w:sz w:val="32"/>
          <w:szCs w:val="32"/>
        </w:rPr>
        <w:t>Seventh International Symposium on Process Organization Studies</w:t>
      </w:r>
    </w:p>
    <w:p w:rsidR="00587B78" w:rsidRPr="00587B78" w:rsidRDefault="00587B78" w:rsidP="00587B78">
      <w:pPr>
        <w:jc w:val="center"/>
        <w:rPr>
          <w:rFonts w:eastAsia="Times New Roman"/>
        </w:rPr>
      </w:pPr>
      <w:hyperlink r:id="rId8" w:history="1">
        <w:r w:rsidRPr="00587B78">
          <w:rPr>
            <w:rFonts w:eastAsia="Times New Roman"/>
            <w:color w:val="0000FF"/>
            <w:u w:val="single"/>
          </w:rPr>
          <w:t>www.proce</w:t>
        </w:r>
        <w:r w:rsidRPr="00587B78">
          <w:rPr>
            <w:rFonts w:eastAsia="Times New Roman"/>
            <w:color w:val="0000FF"/>
            <w:u w:val="single"/>
          </w:rPr>
          <w:t>s</w:t>
        </w:r>
        <w:r w:rsidRPr="00587B78">
          <w:rPr>
            <w:rFonts w:eastAsia="Times New Roman"/>
            <w:color w:val="0000FF"/>
            <w:u w:val="single"/>
          </w:rPr>
          <w:t>s-symposium.com</w:t>
        </w:r>
      </w:hyperlink>
    </w:p>
    <w:p w:rsidR="008F48D1" w:rsidRPr="00C63008" w:rsidRDefault="008F48D1" w:rsidP="008F48D1">
      <w:pPr>
        <w:jc w:val="center"/>
        <w:rPr>
          <w:rFonts w:eastAsia="Times New Roman"/>
          <w:b/>
        </w:rPr>
      </w:pPr>
    </w:p>
    <w:p w:rsidR="00587B78" w:rsidRPr="00C63008" w:rsidRDefault="00587B78" w:rsidP="008F48D1">
      <w:pPr>
        <w:jc w:val="center"/>
        <w:rPr>
          <w:rFonts w:eastAsia="Times New Roman"/>
          <w:b/>
        </w:rPr>
      </w:pPr>
    </w:p>
    <w:p w:rsidR="00AF5F18" w:rsidRDefault="00D75F59" w:rsidP="00587B78">
      <w:pPr>
        <w:ind w:left="2160" w:hanging="1440"/>
        <w:jc w:val="center"/>
        <w:rPr>
          <w:rFonts w:eastAsia="Times New Roman"/>
          <w:b/>
        </w:rPr>
      </w:pPr>
      <w:r w:rsidRPr="00C63008">
        <w:rPr>
          <w:rFonts w:eastAsia="Times New Roman"/>
          <w:b/>
        </w:rPr>
        <w:t>Theme:</w:t>
      </w:r>
      <w:r w:rsidRPr="00C63008">
        <w:rPr>
          <w:rFonts w:eastAsia="Times New Roman"/>
          <w:b/>
        </w:rPr>
        <w:tab/>
      </w:r>
    </w:p>
    <w:p w:rsidR="008F48D1" w:rsidRPr="00C63008" w:rsidRDefault="008F48D1" w:rsidP="00361C6A">
      <w:pPr>
        <w:ind w:left="2160" w:hanging="1440"/>
        <w:rPr>
          <w:b/>
        </w:rPr>
      </w:pPr>
      <w:r w:rsidRPr="00C63008">
        <w:rPr>
          <w:b/>
        </w:rPr>
        <w:t>Skillful Performance: Enacting E</w:t>
      </w:r>
      <w:r w:rsidR="00587B78" w:rsidRPr="00C63008">
        <w:rPr>
          <w:b/>
        </w:rPr>
        <w:t xml:space="preserve">xpertise, </w:t>
      </w:r>
      <w:r w:rsidRPr="00C63008">
        <w:rPr>
          <w:b/>
        </w:rPr>
        <w:t xml:space="preserve">Competence, and Capabilities in </w:t>
      </w:r>
      <w:r w:rsidR="007C21FB" w:rsidRPr="00C63008">
        <w:rPr>
          <w:b/>
        </w:rPr>
        <w:t>O</w:t>
      </w:r>
      <w:r w:rsidRPr="00C63008">
        <w:rPr>
          <w:b/>
        </w:rPr>
        <w:t>rganizations</w:t>
      </w:r>
    </w:p>
    <w:p w:rsidR="008F48D1" w:rsidRPr="00C63008" w:rsidRDefault="008F48D1" w:rsidP="008F48D1">
      <w:pPr>
        <w:jc w:val="center"/>
        <w:rPr>
          <w:b/>
          <w:sz w:val="28"/>
          <w:szCs w:val="28"/>
        </w:rPr>
      </w:pPr>
    </w:p>
    <w:p w:rsidR="008F48D1" w:rsidRPr="00C63008" w:rsidRDefault="008F48D1" w:rsidP="008F48D1">
      <w:pPr>
        <w:jc w:val="center"/>
        <w:rPr>
          <w:rFonts w:eastAsia="Times New Roman"/>
        </w:rPr>
      </w:pPr>
    </w:p>
    <w:p w:rsidR="008F48D1" w:rsidRPr="00C63008" w:rsidRDefault="008F48D1" w:rsidP="008F48D1">
      <w:pPr>
        <w:jc w:val="center"/>
        <w:rPr>
          <w:rFonts w:eastAsia="Times New Roman"/>
        </w:rPr>
      </w:pPr>
      <w:r w:rsidRPr="00C63008">
        <w:rPr>
          <w:rFonts w:eastAsia="Times New Roman"/>
        </w:rPr>
        <w:t>General process-oriented and theme-focused papers are invited</w:t>
      </w:r>
    </w:p>
    <w:p w:rsidR="008F48D1" w:rsidRPr="00C63008" w:rsidRDefault="008F48D1" w:rsidP="008F48D1">
      <w:pPr>
        <w:jc w:val="center"/>
        <w:rPr>
          <w:rFonts w:eastAsia="Times New Roman"/>
        </w:rPr>
      </w:pPr>
    </w:p>
    <w:p w:rsidR="008F48D1" w:rsidRPr="00C63008" w:rsidRDefault="008F48D1" w:rsidP="008F48D1">
      <w:pPr>
        <w:jc w:val="center"/>
        <w:rPr>
          <w:rFonts w:eastAsia="Times New Roman"/>
        </w:rPr>
      </w:pPr>
    </w:p>
    <w:p w:rsidR="008F48D1" w:rsidRPr="00C63008" w:rsidRDefault="00D75F59" w:rsidP="00D75F59">
      <w:pPr>
        <w:ind w:left="2880" w:firstLine="720"/>
        <w:rPr>
          <w:rFonts w:eastAsia="Times New Roman"/>
          <w:b/>
        </w:rPr>
      </w:pPr>
      <w:r w:rsidRPr="00C63008">
        <w:rPr>
          <w:rFonts w:eastAsia="Times New Roman"/>
          <w:b/>
        </w:rPr>
        <w:t xml:space="preserve">24-27 </w:t>
      </w:r>
      <w:r w:rsidR="00C22A0D">
        <w:rPr>
          <w:rFonts w:eastAsia="Times New Roman"/>
          <w:b/>
        </w:rPr>
        <w:t>June 2015</w:t>
      </w:r>
    </w:p>
    <w:p w:rsidR="008F48D1" w:rsidRPr="00C63008" w:rsidRDefault="00D75F59" w:rsidP="00D75F59">
      <w:pPr>
        <w:ind w:left="2160" w:firstLine="720"/>
        <w:rPr>
          <w:rFonts w:eastAsia="Times New Roman"/>
          <w:b/>
        </w:rPr>
      </w:pPr>
      <w:r w:rsidRPr="00C63008">
        <w:rPr>
          <w:rFonts w:eastAsia="Times New Roman"/>
          <w:b/>
        </w:rPr>
        <w:t xml:space="preserve">Helona Resort, Kos, </w:t>
      </w:r>
      <w:r w:rsidR="008F48D1" w:rsidRPr="00C63008">
        <w:rPr>
          <w:rFonts w:eastAsia="Times New Roman"/>
          <w:b/>
        </w:rPr>
        <w:t>Greece</w:t>
      </w:r>
    </w:p>
    <w:p w:rsidR="00566A73" w:rsidRPr="00C63008" w:rsidRDefault="00566A73" w:rsidP="00566A73">
      <w:pPr>
        <w:ind w:left="2160" w:firstLine="720"/>
        <w:rPr>
          <w:rFonts w:eastAsia="Times New Roman"/>
        </w:rPr>
      </w:pPr>
      <w:hyperlink r:id="rId9" w:history="1">
        <w:r w:rsidRPr="009B0FE4">
          <w:rPr>
            <w:rStyle w:val="Hyperlink"/>
            <w:rFonts w:eastAsia="Times New Roman"/>
          </w:rPr>
          <w:t>http:</w:t>
        </w:r>
        <w:r w:rsidRPr="009B0FE4">
          <w:rPr>
            <w:rStyle w:val="Hyperlink"/>
            <w:rFonts w:eastAsia="Times New Roman"/>
          </w:rPr>
          <w:t>/</w:t>
        </w:r>
        <w:r w:rsidRPr="009B0FE4">
          <w:rPr>
            <w:rStyle w:val="Hyperlink"/>
            <w:rFonts w:eastAsia="Times New Roman"/>
          </w:rPr>
          <w:t>/www.helona-resort.com</w:t>
        </w:r>
      </w:hyperlink>
      <w:r>
        <w:rPr>
          <w:rFonts w:eastAsia="Times New Roman"/>
        </w:rPr>
        <w:t xml:space="preserve"> </w:t>
      </w:r>
    </w:p>
    <w:p w:rsidR="00566A73" w:rsidRPr="00C63008" w:rsidRDefault="00566A73" w:rsidP="00566A73">
      <w:pPr>
        <w:rPr>
          <w:rFonts w:eastAsia="Times New Roman"/>
          <w:b/>
        </w:rPr>
      </w:pPr>
    </w:p>
    <w:p w:rsidR="008F48D1" w:rsidRPr="00C63008" w:rsidRDefault="008F48D1" w:rsidP="008F48D1">
      <w:pPr>
        <w:rPr>
          <w:rFonts w:eastAsia="Times New Roman"/>
          <w:b/>
        </w:rPr>
      </w:pPr>
    </w:p>
    <w:p w:rsidR="008F48D1" w:rsidRPr="00C63008" w:rsidRDefault="008F48D1" w:rsidP="008F48D1">
      <w:pPr>
        <w:rPr>
          <w:rFonts w:eastAsia="Times New Roman"/>
          <w:b/>
        </w:rPr>
      </w:pPr>
    </w:p>
    <w:p w:rsidR="008F48D1" w:rsidRPr="00C63008" w:rsidRDefault="008F48D1" w:rsidP="008F48D1">
      <w:pPr>
        <w:rPr>
          <w:rFonts w:eastAsia="Times New Roman"/>
        </w:rPr>
      </w:pPr>
      <w:r w:rsidRPr="00C63008">
        <w:rPr>
          <w:rFonts w:eastAsia="Times New Roman"/>
          <w:b/>
        </w:rPr>
        <w:t>Conveners</w:t>
      </w:r>
      <w:r w:rsidRPr="00C63008">
        <w:rPr>
          <w:rFonts w:eastAsia="Times New Roman"/>
        </w:rPr>
        <w:t>:</w:t>
      </w:r>
    </w:p>
    <w:p w:rsidR="00D75F59" w:rsidRPr="00C63008" w:rsidRDefault="00D75F59" w:rsidP="008F48D1">
      <w:pPr>
        <w:shd w:val="clear" w:color="auto" w:fill="FFFFFF"/>
        <w:rPr>
          <w:rFonts w:eastAsia="Times New Roman"/>
          <w:b/>
          <w:color w:val="333333"/>
        </w:rPr>
      </w:pPr>
      <w:r w:rsidRPr="00C63008">
        <w:rPr>
          <w:rFonts w:eastAsia="Times New Roman"/>
          <w:b/>
          <w:color w:val="333333"/>
        </w:rPr>
        <w:t>Jorgen Sandberg</w:t>
      </w:r>
      <w:r w:rsidRPr="00C63008">
        <w:rPr>
          <w:rFonts w:eastAsia="Times New Roman"/>
          <w:color w:val="333333"/>
        </w:rPr>
        <w:t>, Univ</w:t>
      </w:r>
      <w:r w:rsidR="00D660BB" w:rsidRPr="00C63008">
        <w:rPr>
          <w:rFonts w:eastAsia="Times New Roman"/>
          <w:color w:val="333333"/>
        </w:rPr>
        <w:t>ersity of Queensland, Australia (</w:t>
      </w:r>
      <w:hyperlink r:id="rId10" w:history="1">
        <w:r w:rsidR="00587B78" w:rsidRPr="00C63008">
          <w:rPr>
            <w:rStyle w:val="Hyperlink"/>
            <w:rFonts w:eastAsia="Times New Roman"/>
          </w:rPr>
          <w:t>j.sandberg@business.uq.edu.au</w:t>
        </w:r>
      </w:hyperlink>
      <w:r w:rsidR="00587B78" w:rsidRPr="00C63008">
        <w:rPr>
          <w:rFonts w:eastAsia="Times New Roman"/>
          <w:color w:val="333333"/>
        </w:rPr>
        <w:t>)</w:t>
      </w:r>
    </w:p>
    <w:p w:rsidR="00D660BB" w:rsidRPr="00C63008" w:rsidRDefault="00D660BB" w:rsidP="008F48D1">
      <w:pPr>
        <w:shd w:val="clear" w:color="auto" w:fill="FFFFFF"/>
        <w:rPr>
          <w:rFonts w:eastAsia="Times New Roman"/>
          <w:b/>
          <w:color w:val="333333"/>
        </w:rPr>
      </w:pPr>
      <w:r w:rsidRPr="00C63008">
        <w:rPr>
          <w:rFonts w:eastAsia="Times New Roman"/>
          <w:b/>
          <w:color w:val="333333"/>
        </w:rPr>
        <w:t>Linda Rouleau</w:t>
      </w:r>
      <w:r w:rsidRPr="00C63008">
        <w:rPr>
          <w:rFonts w:eastAsia="Times New Roman"/>
          <w:color w:val="333333"/>
        </w:rPr>
        <w:t>, HEC Montreal, Canada (</w:t>
      </w:r>
      <w:hyperlink r:id="rId11" w:history="1">
        <w:r w:rsidRPr="00C63008">
          <w:rPr>
            <w:rStyle w:val="Hyperlink"/>
            <w:rFonts w:eastAsia="Times New Roman"/>
          </w:rPr>
          <w:t>linda.rouleau@hec.ca</w:t>
        </w:r>
      </w:hyperlink>
      <w:r w:rsidRPr="00C63008">
        <w:rPr>
          <w:rFonts w:eastAsia="Times New Roman"/>
          <w:color w:val="333333"/>
        </w:rPr>
        <w:t xml:space="preserve">) </w:t>
      </w:r>
    </w:p>
    <w:p w:rsidR="008F48D1" w:rsidRPr="00C63008" w:rsidRDefault="008F48D1" w:rsidP="008F48D1">
      <w:pPr>
        <w:shd w:val="clear" w:color="auto" w:fill="FFFFFF"/>
        <w:rPr>
          <w:rFonts w:eastAsia="Times New Roman"/>
          <w:color w:val="333333"/>
        </w:rPr>
      </w:pPr>
      <w:r w:rsidRPr="00C63008">
        <w:rPr>
          <w:rFonts w:eastAsia="Times New Roman"/>
          <w:b/>
          <w:color w:val="333333"/>
        </w:rPr>
        <w:t>Ann Langley</w:t>
      </w:r>
      <w:r w:rsidRPr="00C63008">
        <w:rPr>
          <w:rFonts w:eastAsia="Times New Roman"/>
          <w:color w:val="333333"/>
        </w:rPr>
        <w:t>, HEC Montreal, Canada (</w:t>
      </w:r>
      <w:hyperlink r:id="rId12" w:history="1">
        <w:r w:rsidRPr="00C63008">
          <w:rPr>
            <w:rFonts w:eastAsia="Times New Roman"/>
            <w:color w:val="0000FF"/>
            <w:u w:val="single"/>
          </w:rPr>
          <w:t>ann.langley@hec.ca</w:t>
        </w:r>
      </w:hyperlink>
      <w:r w:rsidRPr="00C63008">
        <w:rPr>
          <w:rFonts w:eastAsia="Times New Roman"/>
          <w:color w:val="333333"/>
        </w:rPr>
        <w:t>)</w:t>
      </w:r>
    </w:p>
    <w:p w:rsidR="008F48D1" w:rsidRPr="00C63008" w:rsidRDefault="008F48D1" w:rsidP="008F48D1">
      <w:pPr>
        <w:rPr>
          <w:rFonts w:eastAsia="Times New Roman"/>
        </w:rPr>
      </w:pPr>
      <w:r w:rsidRPr="00C63008">
        <w:rPr>
          <w:rFonts w:eastAsia="Times New Roman"/>
          <w:b/>
        </w:rPr>
        <w:t>Haridimos Tsoukas</w:t>
      </w:r>
      <w:r w:rsidRPr="00C63008">
        <w:rPr>
          <w:rFonts w:eastAsia="Times New Roman"/>
        </w:rPr>
        <w:t>, University of Cyprus, Cyprus &amp; University of Warwick, UK (</w:t>
      </w:r>
      <w:hyperlink r:id="rId13" w:history="1">
        <w:r w:rsidRPr="00C63008">
          <w:rPr>
            <w:rFonts w:eastAsia="Times New Roman"/>
            <w:color w:val="0000FF"/>
            <w:u w:val="single"/>
          </w:rPr>
          <w:t>process.symposium@gmail.com</w:t>
        </w:r>
      </w:hyperlink>
      <w:r w:rsidRPr="00C63008">
        <w:rPr>
          <w:rFonts w:eastAsia="Times New Roman"/>
        </w:rPr>
        <w:t>)</w:t>
      </w:r>
    </w:p>
    <w:p w:rsidR="008F48D1" w:rsidRPr="00C63008" w:rsidRDefault="008F48D1" w:rsidP="008F48D1">
      <w:pPr>
        <w:rPr>
          <w:rFonts w:eastAsia="Times New Roman"/>
        </w:rPr>
      </w:pPr>
    </w:p>
    <w:p w:rsidR="008F48D1" w:rsidRPr="00C63008" w:rsidRDefault="008F48D1" w:rsidP="008F48D1">
      <w:pPr>
        <w:rPr>
          <w:rFonts w:eastAsia="Times New Roman"/>
          <w:b/>
        </w:rPr>
      </w:pPr>
    </w:p>
    <w:p w:rsidR="008F48D1" w:rsidRPr="00C63008" w:rsidRDefault="008F48D1" w:rsidP="008F48D1">
      <w:pPr>
        <w:rPr>
          <w:rFonts w:eastAsia="Times New Roman"/>
          <w:b/>
        </w:rPr>
      </w:pPr>
      <w:r w:rsidRPr="00C63008">
        <w:rPr>
          <w:rFonts w:eastAsia="Times New Roman"/>
          <w:b/>
        </w:rPr>
        <w:t>Keynote Speakers:</w:t>
      </w:r>
    </w:p>
    <w:p w:rsidR="00D660BB" w:rsidRPr="00C63008" w:rsidRDefault="00D660BB" w:rsidP="008F48D1">
      <w:pPr>
        <w:rPr>
          <w:rFonts w:eastAsia="Times New Roman"/>
          <w:color w:val="222222"/>
          <w:shd w:val="clear" w:color="auto" w:fill="FFFFFF"/>
        </w:rPr>
      </w:pPr>
      <w:r w:rsidRPr="00C63008">
        <w:rPr>
          <w:rFonts w:eastAsia="Times New Roman"/>
          <w:b/>
          <w:color w:val="222222"/>
          <w:shd w:val="clear" w:color="auto" w:fill="FFFFFF"/>
        </w:rPr>
        <w:t>Harry Collins</w:t>
      </w:r>
      <w:r w:rsidRPr="00C63008">
        <w:rPr>
          <w:rFonts w:eastAsia="Times New Roman"/>
          <w:color w:val="222222"/>
          <w:shd w:val="clear" w:color="auto" w:fill="FFFFFF"/>
        </w:rPr>
        <w:t>,</w:t>
      </w:r>
      <w:r w:rsidR="00224608" w:rsidRPr="00C63008">
        <w:rPr>
          <w:rFonts w:eastAsia="Times New Roman"/>
          <w:color w:val="222222"/>
          <w:shd w:val="clear" w:color="auto" w:fill="FFFFFF"/>
        </w:rPr>
        <w:t xml:space="preserve"> Professor of Sociology, Cardiff University, UK, author of </w:t>
      </w:r>
      <w:r w:rsidR="00224608" w:rsidRPr="00C63008">
        <w:rPr>
          <w:rFonts w:eastAsia="Times New Roman"/>
          <w:i/>
          <w:color w:val="222222"/>
          <w:shd w:val="clear" w:color="auto" w:fill="FFFFFF"/>
        </w:rPr>
        <w:t>Tacit &amp; Explicit Knowledge</w:t>
      </w:r>
      <w:r w:rsidR="00224608" w:rsidRPr="00C63008">
        <w:rPr>
          <w:rFonts w:eastAsia="Times New Roman"/>
          <w:color w:val="222222"/>
          <w:shd w:val="clear" w:color="auto" w:fill="FFFFFF"/>
        </w:rPr>
        <w:t xml:space="preserve"> and </w:t>
      </w:r>
      <w:r w:rsidR="00224608" w:rsidRPr="00C63008">
        <w:rPr>
          <w:rFonts w:eastAsia="Times New Roman"/>
          <w:i/>
          <w:color w:val="222222"/>
          <w:shd w:val="clear" w:color="auto" w:fill="FFFFFF"/>
        </w:rPr>
        <w:t>Rethinking Expertise</w:t>
      </w:r>
      <w:r w:rsidR="00224608" w:rsidRPr="00C63008">
        <w:rPr>
          <w:rFonts w:eastAsia="Times New Roman"/>
          <w:color w:val="222222"/>
          <w:shd w:val="clear" w:color="auto" w:fill="FFFFFF"/>
        </w:rPr>
        <w:t xml:space="preserve"> (with R. Evans)  </w:t>
      </w:r>
    </w:p>
    <w:p w:rsidR="00D660BB" w:rsidRPr="00C63008" w:rsidRDefault="00D660BB" w:rsidP="008F48D1">
      <w:pPr>
        <w:rPr>
          <w:rFonts w:eastAsia="Times New Roman"/>
          <w:color w:val="222222"/>
          <w:shd w:val="clear" w:color="auto" w:fill="FFFFFF"/>
        </w:rPr>
      </w:pPr>
      <w:r w:rsidRPr="00C63008">
        <w:rPr>
          <w:rFonts w:eastAsia="Times New Roman"/>
          <w:b/>
          <w:color w:val="222222"/>
          <w:shd w:val="clear" w:color="auto" w:fill="FFFFFF"/>
        </w:rPr>
        <w:t>Hubert Dreyfus</w:t>
      </w:r>
      <w:r w:rsidRPr="00C63008">
        <w:rPr>
          <w:rFonts w:eastAsia="Times New Roman"/>
          <w:color w:val="222222"/>
          <w:shd w:val="clear" w:color="auto" w:fill="FFFFFF"/>
        </w:rPr>
        <w:t>,</w:t>
      </w:r>
      <w:r w:rsidR="00224608" w:rsidRPr="00C63008">
        <w:rPr>
          <w:rFonts w:eastAsia="Times New Roman"/>
          <w:color w:val="222222"/>
          <w:shd w:val="clear" w:color="auto" w:fill="FFFFFF"/>
        </w:rPr>
        <w:t xml:space="preserve"> Professor of Philosophy, University of California, Berkeley, USA, author of </w:t>
      </w:r>
      <w:r w:rsidR="00224608" w:rsidRPr="00C63008">
        <w:rPr>
          <w:rFonts w:eastAsia="Times New Roman"/>
          <w:i/>
          <w:color w:val="222222"/>
          <w:shd w:val="clear" w:color="auto" w:fill="FFFFFF"/>
        </w:rPr>
        <w:t>Being-in- the-World</w:t>
      </w:r>
      <w:r w:rsidR="00224608" w:rsidRPr="00C63008">
        <w:rPr>
          <w:rFonts w:eastAsia="Times New Roman"/>
          <w:color w:val="222222"/>
          <w:shd w:val="clear" w:color="auto" w:fill="FFFFFF"/>
        </w:rPr>
        <w:t xml:space="preserve"> and </w:t>
      </w:r>
      <w:r w:rsidR="00224608" w:rsidRPr="00C63008">
        <w:rPr>
          <w:rFonts w:eastAsia="Times New Roman"/>
          <w:i/>
          <w:color w:val="222222"/>
          <w:shd w:val="clear" w:color="auto" w:fill="FFFFFF"/>
        </w:rPr>
        <w:t>What Computers Still Can’t Do</w:t>
      </w:r>
    </w:p>
    <w:p w:rsidR="00D660BB" w:rsidRPr="00C63008" w:rsidRDefault="00D660BB" w:rsidP="008F48D1">
      <w:pPr>
        <w:rPr>
          <w:rFonts w:eastAsia="Times New Roman"/>
          <w:color w:val="222222"/>
          <w:shd w:val="clear" w:color="auto" w:fill="FFFFFF"/>
        </w:rPr>
      </w:pPr>
      <w:r w:rsidRPr="00C63008">
        <w:rPr>
          <w:rFonts w:eastAsia="Times New Roman"/>
          <w:b/>
          <w:color w:val="222222"/>
          <w:shd w:val="clear" w:color="auto" w:fill="FFFFFF"/>
        </w:rPr>
        <w:t>Silvia Gherardi</w:t>
      </w:r>
      <w:r w:rsidRPr="00C63008">
        <w:rPr>
          <w:rFonts w:eastAsia="Times New Roman"/>
          <w:color w:val="222222"/>
          <w:shd w:val="clear" w:color="auto" w:fill="FFFFFF"/>
        </w:rPr>
        <w:t>,</w:t>
      </w:r>
      <w:r w:rsidR="00224608" w:rsidRPr="00C63008">
        <w:rPr>
          <w:rFonts w:eastAsia="Times New Roman"/>
          <w:color w:val="222222"/>
          <w:shd w:val="clear" w:color="auto" w:fill="FFFFFF"/>
        </w:rPr>
        <w:t xml:space="preserve"> Professor of Sociology of Work, </w:t>
      </w:r>
      <w:r w:rsidR="00AE18F5" w:rsidRPr="00C63008">
        <w:rPr>
          <w:rFonts w:eastAsia="Times New Roman"/>
          <w:color w:val="222222"/>
          <w:shd w:val="clear" w:color="auto" w:fill="FFFFFF"/>
        </w:rPr>
        <w:t xml:space="preserve">University of Trento, Italy, author of </w:t>
      </w:r>
      <w:r w:rsidR="00AE18F5" w:rsidRPr="00C63008">
        <w:rPr>
          <w:rFonts w:eastAsia="Times New Roman"/>
          <w:i/>
          <w:color w:val="222222"/>
          <w:shd w:val="clear" w:color="auto" w:fill="FFFFFF"/>
        </w:rPr>
        <w:t>Organizational Knowledge</w:t>
      </w:r>
      <w:r w:rsidR="00AE18F5" w:rsidRPr="00C63008">
        <w:rPr>
          <w:rFonts w:eastAsia="Times New Roman"/>
          <w:color w:val="222222"/>
          <w:shd w:val="clear" w:color="auto" w:fill="FFFFFF"/>
        </w:rPr>
        <w:t xml:space="preserve"> and </w:t>
      </w:r>
      <w:r w:rsidR="00AE18F5" w:rsidRPr="00C63008">
        <w:rPr>
          <w:rFonts w:eastAsia="Times New Roman"/>
          <w:i/>
          <w:color w:val="222222"/>
          <w:shd w:val="clear" w:color="auto" w:fill="FFFFFF"/>
        </w:rPr>
        <w:t xml:space="preserve">Learning </w:t>
      </w:r>
      <w:r w:rsidR="00AE18F5" w:rsidRPr="005D3252">
        <w:rPr>
          <w:rFonts w:eastAsia="Times New Roman"/>
          <w:i/>
          <w:color w:val="222222"/>
          <w:shd w:val="clear" w:color="auto" w:fill="FFFFFF"/>
        </w:rPr>
        <w:t>and</w:t>
      </w:r>
      <w:r w:rsidR="00AE18F5" w:rsidRPr="00C63008">
        <w:rPr>
          <w:rFonts w:eastAsia="Times New Roman"/>
          <w:i/>
          <w:color w:val="222222"/>
          <w:shd w:val="clear" w:color="auto" w:fill="FFFFFF"/>
        </w:rPr>
        <w:t xml:space="preserve"> Knowing in Practice-Based Studies</w:t>
      </w:r>
      <w:r w:rsidR="00AE18F5" w:rsidRPr="00C63008">
        <w:rPr>
          <w:rFonts w:eastAsia="Times New Roman"/>
          <w:color w:val="222222"/>
          <w:shd w:val="clear" w:color="auto" w:fill="FFFFFF"/>
        </w:rPr>
        <w:t xml:space="preserve"> (with A. Strati)</w:t>
      </w:r>
    </w:p>
    <w:p w:rsidR="008F48D1" w:rsidRPr="00C63008" w:rsidRDefault="00D660BB" w:rsidP="008F48D1">
      <w:pPr>
        <w:rPr>
          <w:rFonts w:eastAsia="Times New Roman"/>
          <w:color w:val="222222"/>
          <w:shd w:val="clear" w:color="auto" w:fill="FFFFFF"/>
        </w:rPr>
      </w:pPr>
      <w:r w:rsidRPr="00C63008">
        <w:rPr>
          <w:rFonts w:eastAsia="Times New Roman"/>
          <w:b/>
          <w:color w:val="222222"/>
          <w:shd w:val="clear" w:color="auto" w:fill="FFFFFF"/>
        </w:rPr>
        <w:t xml:space="preserve">Margaret </w:t>
      </w:r>
      <w:r w:rsidR="00587B78" w:rsidRPr="00C63008">
        <w:rPr>
          <w:rFonts w:eastAsia="Times New Roman"/>
          <w:b/>
          <w:color w:val="222222"/>
          <w:shd w:val="clear" w:color="auto" w:fill="FFFFFF"/>
        </w:rPr>
        <w:t xml:space="preserve">A. </w:t>
      </w:r>
      <w:r w:rsidRPr="00C63008">
        <w:rPr>
          <w:rFonts w:eastAsia="Times New Roman"/>
          <w:b/>
          <w:color w:val="222222"/>
          <w:shd w:val="clear" w:color="auto" w:fill="FFFFFF"/>
        </w:rPr>
        <w:t>Peteraf</w:t>
      </w:r>
      <w:r w:rsidRPr="00C63008">
        <w:rPr>
          <w:rFonts w:eastAsia="Times New Roman"/>
          <w:color w:val="222222"/>
          <w:shd w:val="clear" w:color="auto" w:fill="FFFFFF"/>
        </w:rPr>
        <w:t xml:space="preserve">,  </w:t>
      </w:r>
      <w:r w:rsidR="00AE18F5" w:rsidRPr="00C63008">
        <w:rPr>
          <w:rFonts w:eastAsia="Times New Roman"/>
          <w:color w:val="222222"/>
          <w:shd w:val="clear" w:color="auto" w:fill="FFFFFF"/>
        </w:rPr>
        <w:t>Professor or Management, Tuck</w:t>
      </w:r>
      <w:r w:rsidR="00587B78" w:rsidRPr="00C63008">
        <w:rPr>
          <w:rFonts w:eastAsia="Times New Roman"/>
          <w:color w:val="222222"/>
          <w:shd w:val="clear" w:color="auto" w:fill="FFFFFF"/>
        </w:rPr>
        <w:t xml:space="preserve"> </w:t>
      </w:r>
      <w:r w:rsidR="00AE18F5" w:rsidRPr="00C63008">
        <w:rPr>
          <w:rFonts w:eastAsia="Times New Roman"/>
          <w:color w:val="222222"/>
          <w:shd w:val="clear" w:color="auto" w:fill="FFFFFF"/>
        </w:rPr>
        <w:t xml:space="preserve">School of Business at Dartmouth, </w:t>
      </w:r>
      <w:r w:rsidR="00587B78" w:rsidRPr="00C63008">
        <w:rPr>
          <w:rFonts w:eastAsia="Times New Roman"/>
          <w:color w:val="222222"/>
          <w:shd w:val="clear" w:color="auto" w:fill="FFFFFF"/>
        </w:rPr>
        <w:t xml:space="preserve">USA, </w:t>
      </w:r>
      <w:r w:rsidR="00AE18F5" w:rsidRPr="00C63008">
        <w:rPr>
          <w:rFonts w:eastAsia="Times New Roman"/>
          <w:color w:val="222222"/>
          <w:shd w:val="clear" w:color="auto" w:fill="FFFFFF"/>
        </w:rPr>
        <w:t xml:space="preserve">co-author of </w:t>
      </w:r>
      <w:r w:rsidR="00AE18F5" w:rsidRPr="00C63008">
        <w:rPr>
          <w:rFonts w:eastAsia="Times New Roman"/>
          <w:i/>
          <w:color w:val="222222"/>
          <w:shd w:val="clear" w:color="auto" w:fill="FFFFFF"/>
        </w:rPr>
        <w:t>Dynamic Capabilities</w:t>
      </w:r>
      <w:r w:rsidR="00AE18F5" w:rsidRPr="00C63008">
        <w:rPr>
          <w:rFonts w:eastAsia="Times New Roman"/>
          <w:color w:val="222222"/>
          <w:shd w:val="clear" w:color="auto" w:fill="FFFFFF"/>
        </w:rPr>
        <w:t xml:space="preserve"> and </w:t>
      </w:r>
      <w:r w:rsidR="00AE18F5" w:rsidRPr="00C63008">
        <w:rPr>
          <w:rFonts w:eastAsia="Times New Roman"/>
          <w:i/>
          <w:color w:val="222222"/>
          <w:shd w:val="clear" w:color="auto" w:fill="FFFFFF"/>
        </w:rPr>
        <w:t>Crafting &amp; Executing Strategy</w:t>
      </w:r>
    </w:p>
    <w:p w:rsidR="00D660BB" w:rsidRDefault="00D660BB" w:rsidP="008F48D1">
      <w:pPr>
        <w:rPr>
          <w:rFonts w:eastAsia="Times New Roman"/>
          <w:color w:val="222222"/>
          <w:shd w:val="clear" w:color="auto" w:fill="FFFFFF"/>
        </w:rPr>
      </w:pPr>
    </w:p>
    <w:p w:rsidR="00FF3978" w:rsidRDefault="00FF3978" w:rsidP="008F48D1">
      <w:pPr>
        <w:rPr>
          <w:rFonts w:eastAsia="Times New Roman"/>
          <w:b/>
          <w:color w:val="222222"/>
          <w:shd w:val="clear" w:color="auto" w:fill="FFFFFF"/>
        </w:rPr>
      </w:pPr>
    </w:p>
    <w:p w:rsidR="00FF3978" w:rsidRDefault="002A57D0" w:rsidP="008F48D1">
      <w:pPr>
        <w:rPr>
          <w:rFonts w:eastAsia="Times New Roman"/>
          <w:color w:val="222222"/>
          <w:shd w:val="clear" w:color="auto" w:fill="FFFFFF"/>
        </w:rPr>
      </w:pPr>
      <w:r>
        <w:rPr>
          <w:rFonts w:eastAsia="Times New Roman"/>
          <w:b/>
          <w:color w:val="222222"/>
          <w:shd w:val="clear" w:color="auto" w:fill="FFFFFF"/>
        </w:rPr>
        <w:t>Workshop K</w:t>
      </w:r>
      <w:r w:rsidR="00FF3978" w:rsidRPr="00FF3978">
        <w:rPr>
          <w:rFonts w:eastAsia="Times New Roman"/>
          <w:b/>
          <w:color w:val="222222"/>
          <w:shd w:val="clear" w:color="auto" w:fill="FFFFFF"/>
        </w:rPr>
        <w:t xml:space="preserve">eynote </w:t>
      </w:r>
      <w:r>
        <w:rPr>
          <w:rFonts w:eastAsia="Times New Roman"/>
          <w:b/>
          <w:color w:val="222222"/>
          <w:shd w:val="clear" w:color="auto" w:fill="FFFFFF"/>
        </w:rPr>
        <w:t>S</w:t>
      </w:r>
      <w:r w:rsidR="00FF3978" w:rsidRPr="00FF3978">
        <w:rPr>
          <w:rFonts w:eastAsia="Times New Roman"/>
          <w:b/>
          <w:color w:val="222222"/>
          <w:shd w:val="clear" w:color="auto" w:fill="FFFFFF"/>
        </w:rPr>
        <w:t>peaker</w:t>
      </w:r>
      <w:r w:rsidR="00FF3978">
        <w:rPr>
          <w:rFonts w:eastAsia="Times New Roman"/>
          <w:color w:val="222222"/>
          <w:shd w:val="clear" w:color="auto" w:fill="FFFFFF"/>
        </w:rPr>
        <w:t xml:space="preserve">: </w:t>
      </w:r>
    </w:p>
    <w:p w:rsidR="00FF3978" w:rsidRPr="00C63008" w:rsidRDefault="00FF3978" w:rsidP="008F48D1">
      <w:pPr>
        <w:rPr>
          <w:rFonts w:eastAsia="Times New Roman"/>
          <w:color w:val="222222"/>
          <w:shd w:val="clear" w:color="auto" w:fill="FFFFFF"/>
        </w:rPr>
      </w:pPr>
      <w:r w:rsidRPr="00FF3978">
        <w:rPr>
          <w:rFonts w:eastAsia="Times New Roman"/>
          <w:b/>
          <w:color w:val="222222"/>
          <w:shd w:val="clear" w:color="auto" w:fill="FFFFFF"/>
        </w:rPr>
        <w:t>Charles Spinosa</w:t>
      </w:r>
      <w:r>
        <w:rPr>
          <w:rFonts w:eastAsia="Times New Roman"/>
          <w:color w:val="222222"/>
          <w:shd w:val="clear" w:color="auto" w:fill="FFFFFF"/>
        </w:rPr>
        <w:t xml:space="preserve">, philosopher, management consultant at Vision, co-author of </w:t>
      </w:r>
      <w:r w:rsidRPr="00FF3978">
        <w:rPr>
          <w:rFonts w:eastAsia="Times New Roman"/>
          <w:i/>
          <w:color w:val="222222"/>
          <w:shd w:val="clear" w:color="auto" w:fill="FFFFFF"/>
        </w:rPr>
        <w:t>Disclosing New Worlds</w:t>
      </w:r>
      <w:r>
        <w:rPr>
          <w:rFonts w:eastAsia="Times New Roman"/>
          <w:color w:val="222222"/>
          <w:shd w:val="clear" w:color="auto" w:fill="FFFFFF"/>
        </w:rPr>
        <w:t xml:space="preserve"> (MIT Press, 1997)</w:t>
      </w:r>
    </w:p>
    <w:p w:rsidR="008F48D1" w:rsidRPr="00C63008" w:rsidRDefault="008F48D1" w:rsidP="008F48D1">
      <w:pPr>
        <w:rPr>
          <w:rFonts w:eastAsia="Times New Roman" w:cs="Arial"/>
          <w:color w:val="222222"/>
          <w:shd w:val="clear" w:color="auto" w:fill="FFFFFF"/>
        </w:rPr>
      </w:pPr>
      <w:r w:rsidRPr="00C63008">
        <w:rPr>
          <w:rFonts w:eastAsia="Times New Roman" w:cs="Arial"/>
          <w:color w:val="222222"/>
          <w:shd w:val="clear" w:color="auto" w:fill="FFFFFF"/>
        </w:rPr>
        <w:t xml:space="preserve"> </w:t>
      </w:r>
    </w:p>
    <w:p w:rsidR="00FF3978" w:rsidRDefault="00FF3978" w:rsidP="008F48D1">
      <w:pPr>
        <w:rPr>
          <w:rFonts w:eastAsia="Times New Roman"/>
          <w:b/>
        </w:rPr>
      </w:pPr>
    </w:p>
    <w:p w:rsidR="008F48D1" w:rsidRPr="00C63008" w:rsidRDefault="008F48D1" w:rsidP="008F48D1">
      <w:pPr>
        <w:rPr>
          <w:rFonts w:eastAsia="Times New Roman"/>
          <w:b/>
        </w:rPr>
      </w:pPr>
      <w:r w:rsidRPr="00C63008">
        <w:rPr>
          <w:rFonts w:eastAsia="Times New Roman"/>
          <w:b/>
        </w:rPr>
        <w:lastRenderedPageBreak/>
        <w:t xml:space="preserve">Rationale: What is Process </w:t>
      </w:r>
      <w:r w:rsidR="00D660BB" w:rsidRPr="00C63008">
        <w:rPr>
          <w:rFonts w:eastAsia="Times New Roman"/>
          <w:b/>
        </w:rPr>
        <w:t>Organization Studies</w:t>
      </w:r>
      <w:r w:rsidRPr="00C63008">
        <w:rPr>
          <w:rFonts w:eastAsia="Times New Roman"/>
          <w:b/>
        </w:rPr>
        <w:t>?</w:t>
      </w:r>
    </w:p>
    <w:p w:rsidR="006067BB" w:rsidRPr="00C63008" w:rsidRDefault="008F48D1" w:rsidP="008F48D1">
      <w:pPr>
        <w:jc w:val="both"/>
        <w:rPr>
          <w:rFonts w:eastAsia="Times New Roman"/>
        </w:rPr>
      </w:pPr>
      <w:r w:rsidRPr="00C63008">
        <w:rPr>
          <w:rFonts w:eastAsia="Times New Roman"/>
        </w:rPr>
        <w:t xml:space="preserve">Process Organization Studies (PROS) is a way of studying organizations that </w:t>
      </w:r>
      <w:r w:rsidR="00D660BB" w:rsidRPr="00C63008">
        <w:rPr>
          <w:rFonts w:eastAsia="Times New Roman"/>
        </w:rPr>
        <w:t>is grounded on p</w:t>
      </w:r>
      <w:r w:rsidRPr="00C63008">
        <w:rPr>
          <w:rFonts w:eastAsia="Times New Roman"/>
        </w:rPr>
        <w:t>rocess metaphysics – the worldview that sees processes, rather than substances, as the basic forms of the universe. A process view</w:t>
      </w:r>
      <w:r w:rsidR="006067BB" w:rsidRPr="00C63008">
        <w:rPr>
          <w:rFonts w:eastAsia="Times New Roman"/>
        </w:rPr>
        <w:t>:</w:t>
      </w:r>
      <w:r w:rsidRPr="00C63008">
        <w:rPr>
          <w:rFonts w:eastAsia="Times New Roman"/>
        </w:rPr>
        <w:t xml:space="preserve"> </w:t>
      </w:r>
    </w:p>
    <w:p w:rsidR="006067BB" w:rsidRPr="00C63008" w:rsidRDefault="006067BB" w:rsidP="006067BB">
      <w:pPr>
        <w:numPr>
          <w:ilvl w:val="0"/>
          <w:numId w:val="4"/>
        </w:numPr>
        <w:jc w:val="both"/>
        <w:rPr>
          <w:rFonts w:eastAsia="Times New Roman"/>
        </w:rPr>
      </w:pPr>
      <w:r w:rsidRPr="00C63008">
        <w:rPr>
          <w:rFonts w:eastAsia="Times New Roman"/>
        </w:rPr>
        <w:t>R</w:t>
      </w:r>
      <w:r w:rsidR="008F48D1" w:rsidRPr="00C63008">
        <w:rPr>
          <w:rFonts w:eastAsia="Times New Roman"/>
        </w:rPr>
        <w:t xml:space="preserve">ests on a relational ontology, </w:t>
      </w:r>
      <w:r w:rsidR="00D660BB" w:rsidRPr="00C63008">
        <w:rPr>
          <w:rFonts w:eastAsia="Times New Roman"/>
        </w:rPr>
        <w:t xml:space="preserve">a performative epistemology, and a dynamic praxeology. </w:t>
      </w:r>
    </w:p>
    <w:p w:rsidR="006067BB" w:rsidRPr="00C63008" w:rsidRDefault="006067BB" w:rsidP="006067BB">
      <w:pPr>
        <w:numPr>
          <w:ilvl w:val="0"/>
          <w:numId w:val="4"/>
        </w:numPr>
        <w:jc w:val="both"/>
        <w:rPr>
          <w:rFonts w:eastAsia="Times New Roman"/>
        </w:rPr>
      </w:pPr>
      <w:r w:rsidRPr="00C63008">
        <w:rPr>
          <w:rFonts w:eastAsia="Times New Roman"/>
        </w:rPr>
        <w:t>Focuses on b</w:t>
      </w:r>
      <w:r w:rsidR="00D660BB" w:rsidRPr="00C63008">
        <w:rPr>
          <w:rFonts w:eastAsia="Times New Roman"/>
        </w:rPr>
        <w:t xml:space="preserve">ecoming, change, </w:t>
      </w:r>
      <w:r w:rsidRPr="00C63008">
        <w:rPr>
          <w:rFonts w:eastAsia="Times New Roman"/>
        </w:rPr>
        <w:t xml:space="preserve">and </w:t>
      </w:r>
      <w:r w:rsidR="00D660BB" w:rsidRPr="00C63008">
        <w:rPr>
          <w:rFonts w:eastAsia="Times New Roman"/>
        </w:rPr>
        <w:t>flux</w:t>
      </w:r>
      <w:r w:rsidRPr="00C63008">
        <w:rPr>
          <w:rFonts w:eastAsia="Times New Roman"/>
        </w:rPr>
        <w:t xml:space="preserve">, and pays particular attention to </w:t>
      </w:r>
      <w:r w:rsidR="00387B4C">
        <w:rPr>
          <w:rFonts w:eastAsia="Times New Roman"/>
        </w:rPr>
        <w:t xml:space="preserve">forms of </w:t>
      </w:r>
      <w:r w:rsidRPr="00C63008">
        <w:rPr>
          <w:rFonts w:eastAsia="Times New Roman"/>
        </w:rPr>
        <w:t xml:space="preserve">agency </w:t>
      </w:r>
      <w:r w:rsidR="00D660BB" w:rsidRPr="00C63008">
        <w:rPr>
          <w:rFonts w:eastAsia="Times New Roman"/>
        </w:rPr>
        <w:t xml:space="preserve"> </w:t>
      </w:r>
    </w:p>
    <w:p w:rsidR="006067BB" w:rsidRPr="00C63008" w:rsidRDefault="006067BB" w:rsidP="006067BB">
      <w:pPr>
        <w:numPr>
          <w:ilvl w:val="0"/>
          <w:numId w:val="4"/>
        </w:numPr>
        <w:jc w:val="both"/>
        <w:rPr>
          <w:rFonts w:eastAsia="Times New Roman"/>
        </w:rPr>
      </w:pPr>
      <w:r w:rsidRPr="00C63008">
        <w:rPr>
          <w:rFonts w:eastAsia="Times New Roman"/>
        </w:rPr>
        <w:t>P</w:t>
      </w:r>
      <w:r w:rsidR="008F48D1" w:rsidRPr="00C63008">
        <w:rPr>
          <w:rFonts w:eastAsia="Times New Roman"/>
        </w:rPr>
        <w:t xml:space="preserve">rioritizes </w:t>
      </w:r>
      <w:r w:rsidR="00D660BB" w:rsidRPr="00C63008">
        <w:rPr>
          <w:rFonts w:eastAsia="Times New Roman"/>
        </w:rPr>
        <w:t xml:space="preserve">process over outcome, </w:t>
      </w:r>
      <w:r w:rsidR="008F48D1" w:rsidRPr="00C63008">
        <w:rPr>
          <w:rFonts w:eastAsia="Times New Roman"/>
        </w:rPr>
        <w:t xml:space="preserve">activity over product, change over persistence, novelty over stasis, </w:t>
      </w:r>
      <w:proofErr w:type="gramStart"/>
      <w:r w:rsidR="008F48D1" w:rsidRPr="00C63008">
        <w:rPr>
          <w:rFonts w:eastAsia="Times New Roman"/>
        </w:rPr>
        <w:t>open</w:t>
      </w:r>
      <w:proofErr w:type="gramEnd"/>
      <w:r w:rsidR="008F48D1" w:rsidRPr="00C63008">
        <w:rPr>
          <w:rFonts w:eastAsia="Times New Roman"/>
        </w:rPr>
        <w:t xml:space="preserve">-endedness over determination. </w:t>
      </w:r>
    </w:p>
    <w:p w:rsidR="008F48D1" w:rsidRPr="00C63008" w:rsidRDefault="006067BB" w:rsidP="006067BB">
      <w:pPr>
        <w:numPr>
          <w:ilvl w:val="0"/>
          <w:numId w:val="4"/>
        </w:numPr>
        <w:jc w:val="both"/>
        <w:rPr>
          <w:rFonts w:eastAsia="Times New Roman"/>
        </w:rPr>
      </w:pPr>
      <w:r w:rsidRPr="00C63008">
        <w:rPr>
          <w:rFonts w:eastAsia="Times New Roman"/>
        </w:rPr>
        <w:t>I</w:t>
      </w:r>
      <w:r w:rsidR="008F48D1" w:rsidRPr="00C63008">
        <w:rPr>
          <w:rFonts w:eastAsia="Times New Roman"/>
        </w:rPr>
        <w:t>nvites us to acknowledge, rather than reduce, the complexity of the world and, in that sense, it is animated by what philosopher Stephen Toulmin called an “ecological style” of thinking.</w:t>
      </w:r>
    </w:p>
    <w:p w:rsidR="008F48D1" w:rsidRPr="00C63008" w:rsidRDefault="008F48D1" w:rsidP="008F48D1">
      <w:pPr>
        <w:jc w:val="both"/>
        <w:rPr>
          <w:rFonts w:eastAsia="Times New Roman"/>
        </w:rPr>
      </w:pPr>
      <w:r w:rsidRPr="00C63008">
        <w:rPr>
          <w:rFonts w:eastAsia="Times New Roman"/>
        </w:rPr>
        <w:t xml:space="preserve"> </w:t>
      </w:r>
    </w:p>
    <w:p w:rsidR="008F48D1" w:rsidRPr="00C63008" w:rsidRDefault="008F48D1" w:rsidP="008F48D1">
      <w:pPr>
        <w:jc w:val="both"/>
        <w:rPr>
          <w:rFonts w:eastAsia="Times New Roman"/>
        </w:rPr>
      </w:pPr>
    </w:p>
    <w:p w:rsidR="008F48D1" w:rsidRPr="00C63008" w:rsidRDefault="008F48D1" w:rsidP="008F48D1">
      <w:pPr>
        <w:jc w:val="both"/>
        <w:rPr>
          <w:rFonts w:eastAsia="Times New Roman"/>
          <w:b/>
        </w:rPr>
      </w:pPr>
      <w:r w:rsidRPr="00C63008">
        <w:rPr>
          <w:rFonts w:eastAsia="Times New Roman"/>
          <w:b/>
        </w:rPr>
        <w:t>Purpose, Venue, and Organization</w:t>
      </w:r>
    </w:p>
    <w:p w:rsidR="008F48D1" w:rsidRPr="00C63008" w:rsidRDefault="008F48D1" w:rsidP="008F48D1">
      <w:pPr>
        <w:jc w:val="both"/>
        <w:rPr>
          <w:rFonts w:eastAsia="Times New Roman"/>
        </w:rPr>
      </w:pPr>
      <w:r w:rsidRPr="00C63008">
        <w:rPr>
          <w:rFonts w:eastAsia="Times New Roman"/>
        </w:rPr>
        <w:t xml:space="preserve">The aim of the Symposium is to consolidate, integrate, and further develop ongoing efforts to advance a sophisticated process perspective in organization and management studies. </w:t>
      </w:r>
    </w:p>
    <w:p w:rsidR="008F48D1" w:rsidRPr="00C63008" w:rsidRDefault="008F48D1" w:rsidP="008F48D1">
      <w:pPr>
        <w:jc w:val="both"/>
        <w:rPr>
          <w:rFonts w:eastAsia="Times New Roman"/>
        </w:rPr>
      </w:pPr>
    </w:p>
    <w:p w:rsidR="008F48D1" w:rsidRPr="00C63008" w:rsidRDefault="008F48D1" w:rsidP="008F48D1">
      <w:pPr>
        <w:jc w:val="both"/>
        <w:rPr>
          <w:rFonts w:eastAsia="Times New Roman"/>
          <w:lang w:val="en-GB"/>
        </w:rPr>
      </w:pPr>
      <w:r w:rsidRPr="00C63008">
        <w:rPr>
          <w:rFonts w:eastAsia="Times New Roman"/>
        </w:rPr>
        <w:t xml:space="preserve">PROS is an annual event organized in conjunction with the annual series </w:t>
      </w:r>
      <w:r w:rsidRPr="00C63008">
        <w:rPr>
          <w:rFonts w:eastAsia="Times New Roman"/>
          <w:i/>
        </w:rPr>
        <w:t>Perspectives on Process Organization Studies</w:t>
      </w:r>
      <w:r w:rsidRPr="00C63008">
        <w:rPr>
          <w:rFonts w:eastAsia="Times New Roman"/>
        </w:rPr>
        <w:t xml:space="preserve">, published by Oxford University Press, and it takes place </w:t>
      </w:r>
      <w:r w:rsidR="006067BB" w:rsidRPr="00C63008">
        <w:rPr>
          <w:rFonts w:eastAsia="Times New Roman"/>
        </w:rPr>
        <w:t>i</w:t>
      </w:r>
      <w:r w:rsidRPr="00C63008">
        <w:rPr>
          <w:rFonts w:eastAsia="Times New Roman"/>
        </w:rPr>
        <w:t xml:space="preserve">n a Mediterranean island, in June every year. Topics </w:t>
      </w:r>
      <w:r w:rsidR="000E16D5" w:rsidRPr="00C63008">
        <w:rPr>
          <w:rFonts w:eastAsia="Times New Roman"/>
        </w:rPr>
        <w:t xml:space="preserve">in the last three years </w:t>
      </w:r>
      <w:r w:rsidRPr="00C63008">
        <w:rPr>
          <w:rFonts w:eastAsia="Times New Roman"/>
        </w:rPr>
        <w:t xml:space="preserve">have included: </w:t>
      </w:r>
      <w:r w:rsidRPr="00C63008">
        <w:rPr>
          <w:rFonts w:eastAsia="Times New Roman"/>
          <w:lang w:val="en-GB"/>
        </w:rPr>
        <w:t>“</w:t>
      </w:r>
      <w:r w:rsidR="000E16D5" w:rsidRPr="00C63008">
        <w:rPr>
          <w:rFonts w:eastAsia="Times New Roman"/>
          <w:lang w:val="en-GB"/>
        </w:rPr>
        <w:t>Language and communication @ work: Discourse, narrativity and organizing”</w:t>
      </w:r>
      <w:r w:rsidRPr="00C63008">
        <w:rPr>
          <w:rFonts w:eastAsia="Times New Roman"/>
          <w:lang w:val="en-GB"/>
        </w:rPr>
        <w:t>, “The emergence of novelty in organizations”</w:t>
      </w:r>
      <w:r w:rsidR="006067BB" w:rsidRPr="00C63008">
        <w:rPr>
          <w:rFonts w:eastAsia="Times New Roman"/>
          <w:lang w:val="en-GB"/>
        </w:rPr>
        <w:t>, and “Organization routines: How they are created, maintained and changed”</w:t>
      </w:r>
      <w:r w:rsidRPr="00C63008">
        <w:rPr>
          <w:rFonts w:eastAsia="Times New Roman"/>
          <w:lang w:val="en-GB"/>
        </w:rPr>
        <w:t xml:space="preserve"> (details </w:t>
      </w:r>
      <w:r w:rsidR="006067BB" w:rsidRPr="00C63008">
        <w:rPr>
          <w:rFonts w:eastAsia="Times New Roman"/>
          <w:lang w:val="en-GB"/>
        </w:rPr>
        <w:t xml:space="preserve">of all Symposia so far </w:t>
      </w:r>
      <w:r w:rsidRPr="00C63008">
        <w:rPr>
          <w:rFonts w:eastAsia="Times New Roman"/>
          <w:lang w:val="en-GB"/>
        </w:rPr>
        <w:t xml:space="preserve">can be seen at </w:t>
      </w:r>
      <w:hyperlink r:id="rId14" w:history="1">
        <w:r w:rsidRPr="00C63008">
          <w:rPr>
            <w:rFonts w:eastAsia="Times New Roman"/>
            <w:color w:val="0000FF"/>
            <w:u w:val="single"/>
            <w:lang w:val="en-GB"/>
          </w:rPr>
          <w:t>www.</w:t>
        </w:r>
        <w:r w:rsidRPr="00C63008">
          <w:rPr>
            <w:rFonts w:eastAsia="Times New Roman"/>
            <w:color w:val="0000FF"/>
            <w:u w:val="single"/>
            <w:lang w:val="en-GB"/>
          </w:rPr>
          <w:t>p</w:t>
        </w:r>
        <w:r w:rsidRPr="00C63008">
          <w:rPr>
            <w:rFonts w:eastAsia="Times New Roman"/>
            <w:color w:val="0000FF"/>
            <w:u w:val="single"/>
            <w:lang w:val="en-GB"/>
          </w:rPr>
          <w:t>rocess-symposium.com</w:t>
        </w:r>
      </w:hyperlink>
      <w:r w:rsidRPr="00C63008">
        <w:rPr>
          <w:rFonts w:eastAsia="Times New Roman"/>
          <w:lang w:val="en-GB"/>
        </w:rPr>
        <w:t xml:space="preserve">). </w:t>
      </w:r>
    </w:p>
    <w:p w:rsidR="008F48D1" w:rsidRPr="00C63008" w:rsidRDefault="008F48D1" w:rsidP="008F48D1">
      <w:pPr>
        <w:jc w:val="both"/>
        <w:rPr>
          <w:rFonts w:eastAsia="Times New Roman"/>
          <w:lang w:val="en-GB"/>
        </w:rPr>
      </w:pPr>
    </w:p>
    <w:p w:rsidR="008F48D1" w:rsidRPr="00C63008" w:rsidRDefault="008F48D1" w:rsidP="008F48D1">
      <w:pPr>
        <w:jc w:val="both"/>
        <w:rPr>
          <w:rFonts w:eastAsia="Times New Roman"/>
          <w:color w:val="000000"/>
          <w:lang w:val="en-CA"/>
        </w:rPr>
      </w:pPr>
      <w:r w:rsidRPr="00C63008">
        <w:rPr>
          <w:rFonts w:eastAsia="Times New Roman"/>
          <w:lang w:val="en-GB"/>
        </w:rPr>
        <w:t>Around 90</w:t>
      </w:r>
      <w:r w:rsidRPr="00C63008">
        <w:rPr>
          <w:rFonts w:eastAsia="Times New Roman"/>
        </w:rPr>
        <w:t xml:space="preserve"> papers are usually accepted, following a review of submitted abstracts by the conveners.  PROS is renowned for offering participants </w:t>
      </w:r>
      <w:r w:rsidRPr="00C63008">
        <w:rPr>
          <w:rFonts w:eastAsia="Times New Roman"/>
          <w:color w:val="000000"/>
          <w:lang w:val="en-CA"/>
        </w:rPr>
        <w:t xml:space="preserve">the opportunity to interact in depth, exchange constructive comments, and share insights in a stimulating, relaxing, and scenic environment. </w:t>
      </w:r>
    </w:p>
    <w:p w:rsidR="008F48D1" w:rsidRPr="00C63008" w:rsidRDefault="008F48D1" w:rsidP="008F48D1">
      <w:pPr>
        <w:jc w:val="both"/>
        <w:rPr>
          <w:rFonts w:eastAsia="Times New Roman"/>
          <w:color w:val="000000"/>
          <w:lang w:val="en-CA"/>
        </w:rPr>
      </w:pPr>
    </w:p>
    <w:p w:rsidR="008F48D1" w:rsidRPr="00C63008" w:rsidRDefault="008F48D1" w:rsidP="008F48D1">
      <w:pPr>
        <w:jc w:val="both"/>
        <w:rPr>
          <w:rFonts w:eastAsia="Times New Roman"/>
          <w:color w:val="000000"/>
          <w:lang w:val="en-CA"/>
        </w:rPr>
      </w:pPr>
      <w:r w:rsidRPr="00C63008">
        <w:rPr>
          <w:rFonts w:eastAsia="Times New Roman"/>
          <w:color w:val="000000"/>
          <w:lang w:val="en-CA"/>
        </w:rPr>
        <w:t xml:space="preserve">The </w:t>
      </w:r>
      <w:r w:rsidRPr="00C63008">
        <w:rPr>
          <w:rFonts w:eastAsia="Times New Roman"/>
          <w:b/>
          <w:color w:val="000000"/>
          <w:lang w:val="en-CA"/>
        </w:rPr>
        <w:t>S</w:t>
      </w:r>
      <w:r w:rsidR="00D75F59" w:rsidRPr="00C63008">
        <w:rPr>
          <w:rFonts w:eastAsia="Times New Roman"/>
          <w:b/>
          <w:color w:val="000000"/>
          <w:lang w:val="en-CA"/>
        </w:rPr>
        <w:t xml:space="preserve">eventh </w:t>
      </w:r>
      <w:r w:rsidRPr="00C63008">
        <w:rPr>
          <w:rFonts w:eastAsia="Times New Roman"/>
          <w:b/>
          <w:color w:val="000000"/>
          <w:lang w:val="en-CA"/>
        </w:rPr>
        <w:t>Symposium</w:t>
      </w:r>
      <w:r w:rsidRPr="00C63008">
        <w:rPr>
          <w:rFonts w:eastAsia="Times New Roman"/>
          <w:color w:val="000000"/>
          <w:lang w:val="en-CA"/>
        </w:rPr>
        <w:t xml:space="preserve"> will take place on </w:t>
      </w:r>
      <w:r w:rsidR="00D75F59" w:rsidRPr="00C63008">
        <w:rPr>
          <w:rFonts w:eastAsia="Times New Roman"/>
          <w:b/>
          <w:color w:val="000000"/>
          <w:lang w:val="en-CA"/>
        </w:rPr>
        <w:t>24-27</w:t>
      </w:r>
      <w:r w:rsidRPr="00C63008">
        <w:rPr>
          <w:rFonts w:eastAsia="Times New Roman"/>
          <w:b/>
          <w:color w:val="000000"/>
          <w:lang w:val="en-CA"/>
        </w:rPr>
        <w:t xml:space="preserve"> June 201</w:t>
      </w:r>
      <w:r w:rsidR="00D75F59" w:rsidRPr="00C63008">
        <w:rPr>
          <w:rFonts w:eastAsia="Times New Roman"/>
          <w:b/>
          <w:color w:val="000000"/>
          <w:lang w:val="en-CA"/>
        </w:rPr>
        <w:t>5</w:t>
      </w:r>
      <w:r w:rsidRPr="00C63008">
        <w:rPr>
          <w:rFonts w:eastAsia="Times New Roman"/>
          <w:lang w:val="en-GB"/>
        </w:rPr>
        <w:t xml:space="preserve">, </w:t>
      </w:r>
      <w:r w:rsidRPr="00C63008">
        <w:rPr>
          <w:rFonts w:eastAsia="Times New Roman"/>
          <w:color w:val="000000"/>
          <w:lang w:val="en-CA"/>
        </w:rPr>
        <w:t xml:space="preserve">at </w:t>
      </w:r>
      <w:r w:rsidR="00D75F59" w:rsidRPr="00C63008">
        <w:rPr>
          <w:rFonts w:eastAsia="Times New Roman"/>
          <w:color w:val="000000"/>
          <w:lang w:val="en-CA"/>
        </w:rPr>
        <w:t>Helona Resort, Kos, Greece (</w:t>
      </w:r>
      <w:hyperlink r:id="rId15" w:history="1">
        <w:r w:rsidR="00D75F59" w:rsidRPr="00C63008">
          <w:rPr>
            <w:rStyle w:val="Hyperlink"/>
            <w:rFonts w:eastAsia="Times New Roman"/>
          </w:rPr>
          <w:t>www.helona-resort.com</w:t>
        </w:r>
      </w:hyperlink>
      <w:r w:rsidR="00D75F59" w:rsidRPr="00C63008">
        <w:rPr>
          <w:rFonts w:eastAsia="Times New Roman"/>
        </w:rPr>
        <w:t>)</w:t>
      </w:r>
      <w:r w:rsidRPr="00C63008">
        <w:rPr>
          <w:rFonts w:eastAsia="Times New Roman"/>
          <w:lang w:val="en-GB"/>
        </w:rPr>
        <w:t xml:space="preserve">. The Symposium venue, modern, comfortable, and situated in a beautiful location by the sea, </w:t>
      </w:r>
      <w:r w:rsidRPr="00C63008">
        <w:rPr>
          <w:rFonts w:eastAsia="Times New Roman"/>
          <w:color w:val="000000"/>
          <w:lang w:val="en-CA"/>
        </w:rPr>
        <w:t xml:space="preserve">will provide an ideal setting for participants to relax and engage in authentic and creative dialogues. </w:t>
      </w:r>
    </w:p>
    <w:p w:rsidR="00FD77E6" w:rsidRPr="00C63008" w:rsidRDefault="00FD77E6" w:rsidP="008F48D1">
      <w:pPr>
        <w:jc w:val="both"/>
        <w:rPr>
          <w:rFonts w:eastAsia="Times New Roman"/>
          <w:color w:val="000000"/>
          <w:lang w:val="en-CA"/>
        </w:rPr>
      </w:pPr>
    </w:p>
    <w:p w:rsidR="008F48D1" w:rsidRPr="00C63008" w:rsidRDefault="008F48D1" w:rsidP="008F48D1">
      <w:pPr>
        <w:jc w:val="both"/>
        <w:rPr>
          <w:rFonts w:eastAsia="Times New Roman"/>
        </w:rPr>
      </w:pPr>
      <w:r w:rsidRPr="00C63008">
        <w:rPr>
          <w:rFonts w:eastAsia="Times New Roman"/>
        </w:rPr>
        <w:t>The Symposium is organized in two tracks – a general track and a thematic track. Each</w:t>
      </w:r>
      <w:r w:rsidR="00387B4C">
        <w:rPr>
          <w:rFonts w:eastAsia="Times New Roman"/>
        </w:rPr>
        <w:t xml:space="preserve"> track</w:t>
      </w:r>
      <w:r w:rsidRPr="00C63008">
        <w:rPr>
          <w:rFonts w:eastAsia="Times New Roman"/>
        </w:rPr>
        <w:t xml:space="preserve"> is described below. </w:t>
      </w:r>
    </w:p>
    <w:p w:rsidR="008F48D1" w:rsidRPr="00C63008" w:rsidRDefault="008F48D1" w:rsidP="008F48D1">
      <w:pPr>
        <w:jc w:val="both"/>
        <w:rPr>
          <w:rFonts w:eastAsia="Times New Roman"/>
        </w:rPr>
      </w:pPr>
    </w:p>
    <w:p w:rsidR="008F48D1" w:rsidRPr="00C63008" w:rsidRDefault="008F48D1" w:rsidP="008F48D1">
      <w:pPr>
        <w:jc w:val="both"/>
        <w:rPr>
          <w:rFonts w:eastAsia="Times New Roman"/>
        </w:rPr>
      </w:pPr>
      <w:r w:rsidRPr="00C63008">
        <w:rPr>
          <w:rFonts w:eastAsia="Times New Roman"/>
        </w:rPr>
        <w:t xml:space="preserve">1. The </w:t>
      </w:r>
      <w:r w:rsidRPr="00C63008">
        <w:rPr>
          <w:rFonts w:eastAsia="Times New Roman"/>
          <w:u w:val="single"/>
        </w:rPr>
        <w:t>General Track</w:t>
      </w:r>
      <w:r w:rsidRPr="00C63008">
        <w:rPr>
          <w:rFonts w:eastAsia="Times New Roman"/>
        </w:rPr>
        <w:t xml:space="preserve"> includes papers that explore a variety of organizational phenomena from a </w:t>
      </w:r>
      <w:r w:rsidRPr="00C63008">
        <w:rPr>
          <w:rFonts w:eastAsia="Times New Roman"/>
          <w:i/>
        </w:rPr>
        <w:t>process</w:t>
      </w:r>
      <w:r w:rsidRPr="00C63008">
        <w:rPr>
          <w:rFonts w:eastAsia="Times New Roman"/>
        </w:rPr>
        <w:t xml:space="preserve"> perspective. </w:t>
      </w:r>
    </w:p>
    <w:p w:rsidR="008F48D1" w:rsidRPr="00C63008" w:rsidRDefault="008F48D1" w:rsidP="008F48D1">
      <w:pPr>
        <w:jc w:val="both"/>
        <w:rPr>
          <w:rFonts w:eastAsia="Times New Roman"/>
        </w:rPr>
      </w:pPr>
    </w:p>
    <w:p w:rsidR="008F48D1" w:rsidRPr="00C63008" w:rsidRDefault="008F48D1" w:rsidP="008F48D1">
      <w:pPr>
        <w:jc w:val="both"/>
        <w:rPr>
          <w:rFonts w:eastAsia="Times New Roman"/>
        </w:rPr>
      </w:pPr>
      <w:r w:rsidRPr="00C63008">
        <w:rPr>
          <w:rFonts w:eastAsia="Times New Roman"/>
        </w:rPr>
        <w:t>More specifically, although not necessarily consolidated under a process metaphysical label, several strands in organization and management studies have adopted a more or less process-oriented perspective over the years. Karl Weick’s persistent emphasis on organiz</w:t>
      </w:r>
      <w:r w:rsidRPr="00C63008">
        <w:rPr>
          <w:rFonts w:eastAsia="Times New Roman"/>
          <w:i/>
        </w:rPr>
        <w:t>ing</w:t>
      </w:r>
      <w:r w:rsidRPr="00C63008">
        <w:rPr>
          <w:rFonts w:eastAsia="Times New Roman"/>
        </w:rPr>
        <w:t xml:space="preserve"> and the important role of </w:t>
      </w:r>
      <w:r w:rsidRPr="00C63008">
        <w:rPr>
          <w:rFonts w:eastAsia="Times New Roman"/>
        </w:rPr>
        <w:lastRenderedPageBreak/>
        <w:t>sensemaking in it is perhaps the best known process approach. Henry Mintzberg’s, James March’s, Andrew Pettigrew’s, and Andrew Van de Ven’s work on the making of strategy, decision making, organizational change, and innovation respectively, also shows a clear awareness of the importance of process-related issues. Current studies that take an explicitly performative (or enactivist</w:t>
      </w:r>
      <w:r w:rsidR="000E16D5" w:rsidRPr="00C63008">
        <w:rPr>
          <w:rFonts w:eastAsia="Times New Roman"/>
        </w:rPr>
        <w:t>/</w:t>
      </w:r>
      <w:r w:rsidRPr="00C63008">
        <w:rPr>
          <w:rFonts w:eastAsia="Times New Roman"/>
        </w:rPr>
        <w:t>relational</w:t>
      </w:r>
      <w:r w:rsidR="000E16D5" w:rsidRPr="00C63008">
        <w:rPr>
          <w:rFonts w:eastAsia="Times New Roman"/>
        </w:rPr>
        <w:t>/</w:t>
      </w:r>
      <w:r w:rsidRPr="00C63008">
        <w:rPr>
          <w:rFonts w:eastAsia="Times New Roman"/>
        </w:rPr>
        <w:t xml:space="preserve">practice-based) view of organizations have similarly adopted, in varying degrees, a process vocabulary and have further refined a process sensibility. Indeed, the growing use of the gerund </w:t>
      </w:r>
      <w:r w:rsidRPr="00C63008">
        <w:rPr>
          <w:rFonts w:eastAsia="Times New Roman"/>
          <w:i/>
        </w:rPr>
        <w:t>(-ing)</w:t>
      </w:r>
      <w:r w:rsidRPr="00C63008">
        <w:rPr>
          <w:rFonts w:eastAsia="Times New Roman"/>
        </w:rPr>
        <w:t xml:space="preserve"> indicates the desire to move towards dynamic ways of understanding organizational phenomena, especially in a fast-moving, inter-connected, globalized world. </w:t>
      </w:r>
    </w:p>
    <w:p w:rsidR="008F48D1" w:rsidRPr="00C63008" w:rsidRDefault="008F48D1" w:rsidP="008F48D1">
      <w:pPr>
        <w:jc w:val="both"/>
        <w:rPr>
          <w:rFonts w:eastAsia="Times New Roman"/>
        </w:rPr>
      </w:pPr>
    </w:p>
    <w:p w:rsidR="008F48D1" w:rsidRPr="00C63008" w:rsidRDefault="008F48D1" w:rsidP="008F48D1">
      <w:pPr>
        <w:jc w:val="both"/>
        <w:rPr>
          <w:rFonts w:eastAsia="Times New Roman"/>
        </w:rPr>
      </w:pPr>
      <w:r w:rsidRPr="00C63008">
        <w:rPr>
          <w:rFonts w:eastAsia="Times New Roman"/>
        </w:rPr>
        <w:t xml:space="preserve">Since a process worldview is not a doctrine but an orientation, it can be developed in several different directions, exploring a variety of topics in organizational research. For example, traditional topics such as organizational design, routines, leadership, trust, coordination, change, innovation, learning and knowledge, accountability, communication, authority, </w:t>
      </w:r>
      <w:r w:rsidR="000E16D5" w:rsidRPr="00C63008">
        <w:rPr>
          <w:rFonts w:eastAsia="Times New Roman"/>
        </w:rPr>
        <w:t xml:space="preserve">materiality and </w:t>
      </w:r>
      <w:r w:rsidRPr="00C63008">
        <w:rPr>
          <w:rFonts w:eastAsia="Times New Roman"/>
        </w:rPr>
        <w:t>technology, etc</w:t>
      </w:r>
      <w:r w:rsidR="0010332E">
        <w:rPr>
          <w:rFonts w:eastAsia="Times New Roman"/>
        </w:rPr>
        <w:t>.</w:t>
      </w:r>
      <w:r w:rsidRPr="00C63008">
        <w:rPr>
          <w:rFonts w:eastAsia="Times New Roman"/>
        </w:rPr>
        <w:t xml:space="preserve">, which have often been studied as “substances”, from a process perspective can be approached as </w:t>
      </w:r>
      <w:r w:rsidR="000E16D5" w:rsidRPr="00C63008">
        <w:rPr>
          <w:rFonts w:eastAsia="Times New Roman"/>
          <w:i/>
        </w:rPr>
        <w:t>performative accomplishments</w:t>
      </w:r>
      <w:r w:rsidR="000E16D5" w:rsidRPr="00C63008">
        <w:rPr>
          <w:rFonts w:eastAsia="Times New Roman"/>
        </w:rPr>
        <w:t xml:space="preserve"> – as </w:t>
      </w:r>
      <w:r w:rsidRPr="00C63008">
        <w:rPr>
          <w:rFonts w:eastAsia="Times New Roman"/>
        </w:rPr>
        <w:t xml:space="preserve">situated sequences of activities and complexes of processes unfolding in time. A process view treats organizational phenomena not as </w:t>
      </w:r>
      <w:r w:rsidRPr="00C63008">
        <w:rPr>
          <w:rFonts w:eastAsia="Times New Roman"/>
          <w:i/>
        </w:rPr>
        <w:t>faits accomplis</w:t>
      </w:r>
      <w:r w:rsidRPr="00C63008">
        <w:rPr>
          <w:rFonts w:eastAsia="Times New Roman"/>
        </w:rPr>
        <w:t xml:space="preserve"> but as (re)created through interacting </w:t>
      </w:r>
      <w:r w:rsidR="000E16D5" w:rsidRPr="00C63008">
        <w:rPr>
          <w:rFonts w:eastAsia="Times New Roman"/>
        </w:rPr>
        <w:t xml:space="preserve">embodied </w:t>
      </w:r>
      <w:r w:rsidRPr="00C63008">
        <w:rPr>
          <w:rFonts w:eastAsia="Times New Roman"/>
        </w:rPr>
        <w:t xml:space="preserve">agents embedded in sociomaterial practices, whose actions are mediated by institutional, linguistic and </w:t>
      </w:r>
      <w:r w:rsidR="00587B78" w:rsidRPr="00C63008">
        <w:rPr>
          <w:rFonts w:eastAsia="Times New Roman"/>
        </w:rPr>
        <w:t xml:space="preserve">material </w:t>
      </w:r>
      <w:r w:rsidRPr="00C63008">
        <w:rPr>
          <w:rFonts w:eastAsia="Times New Roman"/>
        </w:rPr>
        <w:t xml:space="preserve">artifacts. </w:t>
      </w:r>
    </w:p>
    <w:p w:rsidR="000E16D5" w:rsidRPr="00C63008" w:rsidRDefault="000E16D5" w:rsidP="008F48D1">
      <w:pPr>
        <w:jc w:val="both"/>
        <w:rPr>
          <w:rFonts w:eastAsia="Times New Roman"/>
        </w:rPr>
      </w:pPr>
    </w:p>
    <w:p w:rsidR="000E16D5" w:rsidRPr="00C63008" w:rsidRDefault="000E16D5" w:rsidP="008F48D1">
      <w:pPr>
        <w:jc w:val="both"/>
        <w:rPr>
          <w:rFonts w:eastAsia="Times New Roman"/>
        </w:rPr>
      </w:pPr>
      <w:r w:rsidRPr="00C63008">
        <w:rPr>
          <w:rFonts w:eastAsia="Times New Roman"/>
        </w:rPr>
        <w:t>Papers exploring any organizational research topic with a process orientation are invited for submission to the General Track.</w:t>
      </w:r>
    </w:p>
    <w:p w:rsidR="008F48D1" w:rsidRPr="00C63008" w:rsidRDefault="008F48D1" w:rsidP="008F48D1">
      <w:pPr>
        <w:jc w:val="both"/>
        <w:rPr>
          <w:rFonts w:eastAsia="Times New Roman"/>
        </w:rPr>
      </w:pPr>
    </w:p>
    <w:p w:rsidR="008F48D1" w:rsidRPr="00C63008" w:rsidRDefault="008F48D1" w:rsidP="008F48D1">
      <w:pPr>
        <w:rPr>
          <w:rFonts w:eastAsia="Times New Roman"/>
        </w:rPr>
      </w:pPr>
      <w:r w:rsidRPr="00C63008">
        <w:rPr>
          <w:rFonts w:eastAsia="Times New Roman"/>
        </w:rPr>
        <w:t xml:space="preserve">2. The </w:t>
      </w:r>
      <w:r w:rsidRPr="00C63008">
        <w:rPr>
          <w:rFonts w:eastAsia="Times New Roman"/>
          <w:u w:val="single"/>
        </w:rPr>
        <w:t>Thematic Track</w:t>
      </w:r>
      <w:r w:rsidRPr="00C63008">
        <w:rPr>
          <w:rFonts w:eastAsia="Times New Roman"/>
        </w:rPr>
        <w:t xml:space="preserve"> includes papers addressing the particular theme of the Symposium every year. </w:t>
      </w:r>
    </w:p>
    <w:p w:rsidR="008F48D1" w:rsidRPr="00C63008" w:rsidRDefault="008F48D1" w:rsidP="008F48D1">
      <w:pPr>
        <w:rPr>
          <w:rFonts w:eastAsia="Times New Roman"/>
        </w:rPr>
      </w:pPr>
    </w:p>
    <w:p w:rsidR="0010332E" w:rsidRDefault="008F48D1" w:rsidP="008F48D1">
      <w:pPr>
        <w:ind w:left="2880" w:hanging="2880"/>
        <w:rPr>
          <w:rFonts w:eastAsia="Times New Roman"/>
        </w:rPr>
      </w:pPr>
      <w:r w:rsidRPr="00C63008">
        <w:rPr>
          <w:rFonts w:eastAsia="Times New Roman"/>
        </w:rPr>
        <w:t xml:space="preserve">For </w:t>
      </w:r>
      <w:r w:rsidRPr="00C63008">
        <w:rPr>
          <w:rFonts w:eastAsia="Times New Roman"/>
          <w:b/>
        </w:rPr>
        <w:t>201</w:t>
      </w:r>
      <w:r w:rsidR="00AD0349">
        <w:rPr>
          <w:rFonts w:eastAsia="Times New Roman"/>
          <w:b/>
        </w:rPr>
        <w:t>5</w:t>
      </w:r>
      <w:r w:rsidRPr="00C63008">
        <w:rPr>
          <w:rFonts w:eastAsia="Times New Roman"/>
        </w:rPr>
        <w:t xml:space="preserve"> the theme is:</w:t>
      </w:r>
    </w:p>
    <w:p w:rsidR="00361C6A" w:rsidRDefault="00361C6A" w:rsidP="008F48D1">
      <w:pPr>
        <w:ind w:left="2880" w:hanging="2880"/>
        <w:rPr>
          <w:rFonts w:eastAsia="Times New Roman"/>
        </w:rPr>
      </w:pPr>
    </w:p>
    <w:p w:rsidR="008F48D1" w:rsidRPr="00361C6A" w:rsidRDefault="007C21FB" w:rsidP="006665F0">
      <w:pPr>
        <w:rPr>
          <w:b/>
        </w:rPr>
      </w:pPr>
      <w:r w:rsidRPr="00361C6A">
        <w:rPr>
          <w:b/>
        </w:rPr>
        <w:t>Skillful Performance: Enacting Expertise, Competence and Capabilities in</w:t>
      </w:r>
      <w:r w:rsidR="009A1204" w:rsidRPr="00361C6A">
        <w:rPr>
          <w:b/>
        </w:rPr>
        <w:t xml:space="preserve"> </w:t>
      </w:r>
      <w:r w:rsidRPr="00361C6A">
        <w:rPr>
          <w:b/>
        </w:rPr>
        <w:t>Organizations</w:t>
      </w:r>
    </w:p>
    <w:p w:rsidR="008F48D1" w:rsidRPr="00C63008" w:rsidRDefault="008F48D1" w:rsidP="008F48D1">
      <w:pPr>
        <w:ind w:left="1440" w:hanging="1440"/>
        <w:rPr>
          <w:rFonts w:eastAsia="Times New Roman"/>
        </w:rPr>
      </w:pPr>
    </w:p>
    <w:p w:rsidR="00481850" w:rsidRPr="00C63008" w:rsidRDefault="008F48D1" w:rsidP="000E16D5">
      <w:pPr>
        <w:ind w:left="1440" w:hanging="1440"/>
        <w:rPr>
          <w:rFonts w:eastAsia="Times New Roman"/>
          <w:lang w:eastAsia="fr-FR"/>
        </w:rPr>
      </w:pPr>
      <w:r w:rsidRPr="00C63008">
        <w:rPr>
          <w:rFonts w:eastAsia="Times New Roman"/>
          <w:lang w:eastAsia="fr-FR"/>
        </w:rPr>
        <w:t>A description of this theme and its importance follows.</w:t>
      </w:r>
    </w:p>
    <w:p w:rsidR="000E16D5" w:rsidRPr="00C63008" w:rsidRDefault="000E16D5" w:rsidP="000E16D5">
      <w:pPr>
        <w:ind w:left="1440" w:hanging="1440"/>
        <w:rPr>
          <w:b/>
        </w:rPr>
      </w:pPr>
    </w:p>
    <w:p w:rsidR="00D5351B" w:rsidRPr="00C63008" w:rsidRDefault="00121A06" w:rsidP="00D5351B">
      <w:pPr>
        <w:widowControl w:val="0"/>
        <w:autoSpaceDE w:val="0"/>
        <w:autoSpaceDN w:val="0"/>
        <w:adjustRightInd w:val="0"/>
        <w:jc w:val="both"/>
        <w:rPr>
          <w:color w:val="231F20"/>
        </w:rPr>
      </w:pPr>
      <w:r w:rsidRPr="00C63008">
        <w:rPr>
          <w:color w:val="231F20"/>
        </w:rPr>
        <w:t>One of the most</w:t>
      </w:r>
      <w:r w:rsidR="00A41863" w:rsidRPr="00C63008">
        <w:rPr>
          <w:color w:val="231F20"/>
        </w:rPr>
        <w:t xml:space="preserve"> intriguing</w:t>
      </w:r>
      <w:r w:rsidR="00F665C8" w:rsidRPr="00C63008">
        <w:rPr>
          <w:color w:val="231F20"/>
        </w:rPr>
        <w:t xml:space="preserve"> </w:t>
      </w:r>
      <w:r w:rsidRPr="00C63008">
        <w:rPr>
          <w:color w:val="231F20"/>
        </w:rPr>
        <w:t>questions</w:t>
      </w:r>
      <w:r w:rsidR="004214EB" w:rsidRPr="00C63008">
        <w:rPr>
          <w:color w:val="231F20"/>
        </w:rPr>
        <w:t xml:space="preserve"> since </w:t>
      </w:r>
      <w:r w:rsidR="0007414B" w:rsidRPr="00C63008">
        <w:rPr>
          <w:color w:val="231F20"/>
        </w:rPr>
        <w:t>the time of</w:t>
      </w:r>
      <w:r w:rsidRPr="00C63008">
        <w:rPr>
          <w:color w:val="231F20"/>
        </w:rPr>
        <w:t xml:space="preserve"> Plato </w:t>
      </w:r>
      <w:r w:rsidR="00BB53EB" w:rsidRPr="00C63008">
        <w:rPr>
          <w:color w:val="231F20"/>
        </w:rPr>
        <w:t xml:space="preserve">concerns </w:t>
      </w:r>
      <w:r w:rsidRPr="00C63008">
        <w:rPr>
          <w:color w:val="231F20"/>
        </w:rPr>
        <w:t>what defines</w:t>
      </w:r>
      <w:r w:rsidR="00A52030" w:rsidRPr="00C63008">
        <w:rPr>
          <w:color w:val="231F20"/>
        </w:rPr>
        <w:t xml:space="preserve"> skillful performance in terms of specific </w:t>
      </w:r>
      <w:r w:rsidR="00DE43BD" w:rsidRPr="00C63008">
        <w:rPr>
          <w:color w:val="231F20"/>
        </w:rPr>
        <w:t>expertise</w:t>
      </w:r>
      <w:r w:rsidR="00A52030" w:rsidRPr="00C63008">
        <w:rPr>
          <w:color w:val="231F20"/>
        </w:rPr>
        <w:t xml:space="preserve">, competence or </w:t>
      </w:r>
      <w:r w:rsidR="00DE43BD" w:rsidRPr="00C63008">
        <w:rPr>
          <w:color w:val="231F20"/>
        </w:rPr>
        <w:t>capability</w:t>
      </w:r>
      <w:r w:rsidR="00BB53EB" w:rsidRPr="00C63008">
        <w:rPr>
          <w:color w:val="231F20"/>
        </w:rPr>
        <w:t>.</w:t>
      </w:r>
      <w:r w:rsidRPr="00C63008">
        <w:rPr>
          <w:color w:val="231F20"/>
        </w:rPr>
        <w:t xml:space="preserve"> </w:t>
      </w:r>
      <w:r w:rsidR="001F3CA8" w:rsidRPr="00C63008">
        <w:rPr>
          <w:color w:val="231F20"/>
        </w:rPr>
        <w:t>A</w:t>
      </w:r>
      <w:r w:rsidRPr="00C63008">
        <w:rPr>
          <w:color w:val="231F20"/>
        </w:rPr>
        <w:t xml:space="preserve">s </w:t>
      </w:r>
      <w:r w:rsidR="00891F6B" w:rsidRPr="00C63008">
        <w:rPr>
          <w:color w:val="231F20"/>
        </w:rPr>
        <w:t xml:space="preserve">Frederick </w:t>
      </w:r>
      <w:r w:rsidRPr="00C63008">
        <w:rPr>
          <w:color w:val="231F20"/>
        </w:rPr>
        <w:t xml:space="preserve">Taylor (1911) famously noted, </w:t>
      </w:r>
      <w:r w:rsidR="00891F6B" w:rsidRPr="00C63008">
        <w:rPr>
          <w:color w:val="231F20"/>
        </w:rPr>
        <w:t xml:space="preserve">if we had an </w:t>
      </w:r>
      <w:r w:rsidRPr="00C63008">
        <w:rPr>
          <w:color w:val="231F20"/>
        </w:rPr>
        <w:t>answer to that question</w:t>
      </w:r>
      <w:r w:rsidR="00891F6B" w:rsidRPr="00C63008">
        <w:rPr>
          <w:color w:val="231F20"/>
        </w:rPr>
        <w:t xml:space="preserve">, we would </w:t>
      </w:r>
      <w:r w:rsidRPr="00C63008">
        <w:rPr>
          <w:color w:val="231F20"/>
        </w:rPr>
        <w:t xml:space="preserve">know </w:t>
      </w:r>
      <w:r w:rsidRPr="00C63008">
        <w:rPr>
          <w:i/>
          <w:iCs/>
          <w:color w:val="231F20"/>
        </w:rPr>
        <w:t>what to focus on</w:t>
      </w:r>
      <w:r w:rsidRPr="00C63008">
        <w:rPr>
          <w:color w:val="231F20"/>
        </w:rPr>
        <w:t xml:space="preserve"> and </w:t>
      </w:r>
      <w:r w:rsidRPr="00C63008">
        <w:rPr>
          <w:i/>
          <w:iCs/>
          <w:color w:val="231F20"/>
        </w:rPr>
        <w:t>what to do</w:t>
      </w:r>
      <w:r w:rsidRPr="00C63008">
        <w:rPr>
          <w:color w:val="231F20"/>
        </w:rPr>
        <w:t xml:space="preserve"> </w:t>
      </w:r>
      <w:r w:rsidR="00891F6B" w:rsidRPr="00C63008">
        <w:rPr>
          <w:color w:val="231F20"/>
        </w:rPr>
        <w:t>to improve</w:t>
      </w:r>
      <w:r w:rsidRPr="00C63008">
        <w:rPr>
          <w:color w:val="231F20"/>
        </w:rPr>
        <w:t xml:space="preserve"> the performance of individuals, groups</w:t>
      </w:r>
      <w:r w:rsidR="00697680" w:rsidRPr="00C63008">
        <w:rPr>
          <w:color w:val="231F20"/>
        </w:rPr>
        <w:t xml:space="preserve"> </w:t>
      </w:r>
      <w:r w:rsidRPr="00C63008">
        <w:rPr>
          <w:color w:val="231F20"/>
        </w:rPr>
        <w:t>and organizations. The centrality of scientific and specialized knowledge</w:t>
      </w:r>
      <w:r w:rsidR="00EB3439" w:rsidRPr="00C63008">
        <w:rPr>
          <w:color w:val="231F20"/>
        </w:rPr>
        <w:t xml:space="preserve"> </w:t>
      </w:r>
      <w:r w:rsidR="00F11179" w:rsidRPr="00C63008">
        <w:rPr>
          <w:color w:val="231F20"/>
        </w:rPr>
        <w:t>with</w:t>
      </w:r>
      <w:r w:rsidRPr="00C63008">
        <w:rPr>
          <w:color w:val="231F20"/>
        </w:rPr>
        <w:t>in</w:t>
      </w:r>
      <w:r w:rsidR="00EB11FE" w:rsidRPr="00C63008">
        <w:rPr>
          <w:color w:val="231F20"/>
        </w:rPr>
        <w:t xml:space="preserve"> contemporary</w:t>
      </w:r>
      <w:r w:rsidRPr="00C63008">
        <w:rPr>
          <w:color w:val="231F20"/>
        </w:rPr>
        <w:t xml:space="preserve"> </w:t>
      </w:r>
      <w:r w:rsidR="00F11179" w:rsidRPr="00C63008">
        <w:rPr>
          <w:color w:val="231F20"/>
        </w:rPr>
        <w:t xml:space="preserve">organizations </w:t>
      </w:r>
      <w:r w:rsidR="00754518" w:rsidRPr="00C63008">
        <w:rPr>
          <w:color w:val="231F20"/>
        </w:rPr>
        <w:t>(</w:t>
      </w:r>
      <w:r w:rsidR="00F11179" w:rsidRPr="00C63008">
        <w:rPr>
          <w:color w:val="231F20"/>
        </w:rPr>
        <w:t>and</w:t>
      </w:r>
      <w:r w:rsidRPr="00C63008">
        <w:rPr>
          <w:color w:val="231F20"/>
        </w:rPr>
        <w:t xml:space="preserve"> society </w:t>
      </w:r>
      <w:r w:rsidR="00754518" w:rsidRPr="00C63008">
        <w:rPr>
          <w:color w:val="231F20"/>
        </w:rPr>
        <w:t xml:space="preserve">at large) </w:t>
      </w:r>
      <w:r w:rsidRPr="00C63008">
        <w:rPr>
          <w:color w:val="231F20"/>
        </w:rPr>
        <w:t xml:space="preserve">has further intensified the search </w:t>
      </w:r>
      <w:r w:rsidR="00754518" w:rsidRPr="00C63008">
        <w:rPr>
          <w:color w:val="231F20"/>
        </w:rPr>
        <w:t>for a better</w:t>
      </w:r>
      <w:r w:rsidRPr="00C63008">
        <w:rPr>
          <w:color w:val="231F20"/>
        </w:rPr>
        <w:t xml:space="preserve"> understand</w:t>
      </w:r>
      <w:r w:rsidR="00754518" w:rsidRPr="00C63008">
        <w:rPr>
          <w:color w:val="231F20"/>
        </w:rPr>
        <w:t>ing</w:t>
      </w:r>
      <w:r w:rsidRPr="00C63008">
        <w:rPr>
          <w:color w:val="231F20"/>
        </w:rPr>
        <w:t xml:space="preserve"> </w:t>
      </w:r>
      <w:r w:rsidR="00754518" w:rsidRPr="00C63008">
        <w:rPr>
          <w:color w:val="231F20"/>
        </w:rPr>
        <w:t xml:space="preserve">of </w:t>
      </w:r>
      <w:r w:rsidRPr="00C63008">
        <w:rPr>
          <w:color w:val="231F20"/>
        </w:rPr>
        <w:t xml:space="preserve">what skillful performance </w:t>
      </w:r>
      <w:r w:rsidR="00754518" w:rsidRPr="00C63008">
        <w:rPr>
          <w:color w:val="231F20"/>
        </w:rPr>
        <w:t xml:space="preserve">consists </w:t>
      </w:r>
      <w:r w:rsidR="00697680" w:rsidRPr="00C63008">
        <w:rPr>
          <w:color w:val="231F20"/>
        </w:rPr>
        <w:t>of</w:t>
      </w:r>
      <w:r w:rsidR="009134AC" w:rsidRPr="00C63008">
        <w:rPr>
          <w:color w:val="231F20"/>
        </w:rPr>
        <w:t>,</w:t>
      </w:r>
      <w:r w:rsidR="002C2D14" w:rsidRPr="00C63008">
        <w:rPr>
          <w:color w:val="231F20"/>
        </w:rPr>
        <w:t xml:space="preserve"> and how it is achieved</w:t>
      </w:r>
      <w:r w:rsidR="0050284F" w:rsidRPr="00C63008">
        <w:rPr>
          <w:color w:val="231F20"/>
        </w:rPr>
        <w:t xml:space="preserve"> in organizations</w:t>
      </w:r>
      <w:r w:rsidRPr="00C63008">
        <w:rPr>
          <w:color w:val="231F20"/>
        </w:rPr>
        <w:t>.</w:t>
      </w:r>
      <w:r w:rsidR="000C2B64" w:rsidRPr="00C63008">
        <w:rPr>
          <w:color w:val="231F20"/>
        </w:rPr>
        <w:t xml:space="preserve"> </w:t>
      </w:r>
    </w:p>
    <w:p w:rsidR="0049218A" w:rsidRPr="00C63008" w:rsidRDefault="0049218A" w:rsidP="00F10A27">
      <w:pPr>
        <w:widowControl w:val="0"/>
        <w:autoSpaceDE w:val="0"/>
        <w:autoSpaceDN w:val="0"/>
        <w:adjustRightInd w:val="0"/>
        <w:jc w:val="both"/>
        <w:rPr>
          <w:color w:val="231F20"/>
        </w:rPr>
      </w:pPr>
    </w:p>
    <w:p w:rsidR="008B45C7" w:rsidRPr="00C63008" w:rsidRDefault="0049218A" w:rsidP="008B45C7">
      <w:pPr>
        <w:widowControl w:val="0"/>
        <w:autoSpaceDE w:val="0"/>
        <w:autoSpaceDN w:val="0"/>
        <w:adjustRightInd w:val="0"/>
        <w:jc w:val="both"/>
        <w:rPr>
          <w:color w:val="231F20"/>
        </w:rPr>
      </w:pPr>
      <w:r w:rsidRPr="00C63008">
        <w:rPr>
          <w:color w:val="231F20"/>
        </w:rPr>
        <w:t xml:space="preserve">In fact, what Vogel (2012) called the “Competence Perspective” now represents the largest research area within </w:t>
      </w:r>
      <w:r w:rsidR="0031393F" w:rsidRPr="00C63008">
        <w:rPr>
          <w:color w:val="231F20"/>
        </w:rPr>
        <w:t>organization studies</w:t>
      </w:r>
      <w:r w:rsidRPr="00C63008">
        <w:rPr>
          <w:color w:val="231F20"/>
        </w:rPr>
        <w:t xml:space="preserve">, consisting of several interconnected </w:t>
      </w:r>
      <w:r w:rsidR="00270639" w:rsidRPr="00C63008">
        <w:rPr>
          <w:color w:val="231F20"/>
        </w:rPr>
        <w:t xml:space="preserve">streams of </w:t>
      </w:r>
      <w:r w:rsidRPr="00C63008">
        <w:rPr>
          <w:color w:val="231F20"/>
        </w:rPr>
        <w:t>research</w:t>
      </w:r>
      <w:r w:rsidR="00270639" w:rsidRPr="00C63008">
        <w:rPr>
          <w:color w:val="231F20"/>
        </w:rPr>
        <w:t>. Thus, in</w:t>
      </w:r>
      <w:r w:rsidR="00FA2D22" w:rsidRPr="00C63008">
        <w:rPr>
          <w:color w:val="231F20"/>
        </w:rPr>
        <w:t xml:space="preserve"> their</w:t>
      </w:r>
      <w:r w:rsidR="00FD19DB" w:rsidRPr="00C63008">
        <w:rPr>
          <w:color w:val="231F20"/>
        </w:rPr>
        <w:t xml:space="preserve"> effort to better understand what underlies organizational performance, perspectives within</w:t>
      </w:r>
      <w:r w:rsidR="007D0533" w:rsidRPr="00C63008">
        <w:rPr>
          <w:color w:val="231F20"/>
        </w:rPr>
        <w:t xml:space="preserve"> </w:t>
      </w:r>
      <w:r w:rsidRPr="00C63008">
        <w:rPr>
          <w:color w:val="231F20"/>
        </w:rPr>
        <w:t xml:space="preserve">strategic </w:t>
      </w:r>
      <w:r w:rsidRPr="00C63008">
        <w:rPr>
          <w:color w:val="231F20"/>
        </w:rPr>
        <w:lastRenderedPageBreak/>
        <w:t>m</w:t>
      </w:r>
      <w:r w:rsidR="00E1066C" w:rsidRPr="00C63008">
        <w:rPr>
          <w:color w:val="231F20"/>
        </w:rPr>
        <w:t xml:space="preserve">anagement, </w:t>
      </w:r>
      <w:r w:rsidR="00270639" w:rsidRPr="00C63008">
        <w:rPr>
          <w:color w:val="231F20"/>
        </w:rPr>
        <w:t>such as</w:t>
      </w:r>
      <w:r w:rsidR="00E1066C" w:rsidRPr="00C63008">
        <w:rPr>
          <w:color w:val="231F20"/>
        </w:rPr>
        <w:t xml:space="preserve"> the resource</w:t>
      </w:r>
      <w:r w:rsidR="00891F6B" w:rsidRPr="00C63008">
        <w:rPr>
          <w:color w:val="231F20"/>
        </w:rPr>
        <w:t>-based</w:t>
      </w:r>
      <w:r w:rsidRPr="00C63008">
        <w:rPr>
          <w:color w:val="231F20"/>
        </w:rPr>
        <w:t xml:space="preserve"> and knowledge-based view</w:t>
      </w:r>
      <w:r w:rsidR="00891F6B" w:rsidRPr="00C63008">
        <w:rPr>
          <w:color w:val="231F20"/>
        </w:rPr>
        <w:t>s</w:t>
      </w:r>
      <w:r w:rsidRPr="00C63008">
        <w:rPr>
          <w:color w:val="231F20"/>
        </w:rPr>
        <w:t xml:space="preserve"> of </w:t>
      </w:r>
      <w:r w:rsidR="00891F6B" w:rsidRPr="00C63008">
        <w:rPr>
          <w:color w:val="231F20"/>
        </w:rPr>
        <w:t>the firm</w:t>
      </w:r>
      <w:r w:rsidR="00BB53EB" w:rsidRPr="00C63008">
        <w:rPr>
          <w:color w:val="231F20"/>
        </w:rPr>
        <w:t>,</w:t>
      </w:r>
      <w:r w:rsidR="00891F6B" w:rsidRPr="00C63008">
        <w:rPr>
          <w:color w:val="231F20"/>
        </w:rPr>
        <w:t xml:space="preserve"> and </w:t>
      </w:r>
      <w:r w:rsidRPr="00C63008">
        <w:rPr>
          <w:color w:val="231F20"/>
        </w:rPr>
        <w:t>more lately</w:t>
      </w:r>
      <w:r w:rsidR="00754518" w:rsidRPr="00C63008">
        <w:rPr>
          <w:color w:val="231F20"/>
        </w:rPr>
        <w:t>,</w:t>
      </w:r>
      <w:r w:rsidRPr="00C63008">
        <w:rPr>
          <w:color w:val="231F20"/>
        </w:rPr>
        <w:t xml:space="preserve"> dynamic capabilities</w:t>
      </w:r>
      <w:r w:rsidR="00806534" w:rsidRPr="00C63008">
        <w:rPr>
          <w:color w:val="231F20"/>
        </w:rPr>
        <w:t xml:space="preserve"> (</w:t>
      </w:r>
      <w:r w:rsidR="000F23F6" w:rsidRPr="00C63008">
        <w:rPr>
          <w:color w:val="231F20"/>
        </w:rPr>
        <w:t>Helfat et al</w:t>
      </w:r>
      <w:r w:rsidR="00C63807" w:rsidRPr="00C63008">
        <w:rPr>
          <w:color w:val="231F20"/>
        </w:rPr>
        <w:t>.</w:t>
      </w:r>
      <w:r w:rsidR="000F23F6" w:rsidRPr="00C63008">
        <w:rPr>
          <w:color w:val="231F20"/>
        </w:rPr>
        <w:t xml:space="preserve">, 2009; Helfat </w:t>
      </w:r>
      <w:r w:rsidR="00C63807" w:rsidRPr="00C63008">
        <w:rPr>
          <w:color w:val="231F20"/>
        </w:rPr>
        <w:t>&amp;</w:t>
      </w:r>
      <w:r w:rsidR="000F23F6" w:rsidRPr="00C63008">
        <w:rPr>
          <w:color w:val="231F20"/>
        </w:rPr>
        <w:t xml:space="preserve"> </w:t>
      </w:r>
      <w:r w:rsidR="00806534" w:rsidRPr="00C63008">
        <w:rPr>
          <w:color w:val="231F20"/>
        </w:rPr>
        <w:t>Peteraf</w:t>
      </w:r>
      <w:r w:rsidR="00270639" w:rsidRPr="00C63008">
        <w:rPr>
          <w:color w:val="231F20"/>
        </w:rPr>
        <w:t>,</w:t>
      </w:r>
      <w:r w:rsidR="000F23F6" w:rsidRPr="00C63008">
        <w:rPr>
          <w:color w:val="231F20"/>
        </w:rPr>
        <w:t xml:space="preserve"> 2009)</w:t>
      </w:r>
      <w:r w:rsidR="00270639" w:rsidRPr="00C63008">
        <w:rPr>
          <w:color w:val="231F20"/>
        </w:rPr>
        <w:t xml:space="preserve"> have</w:t>
      </w:r>
      <w:r w:rsidR="00F7187F" w:rsidRPr="00C63008">
        <w:rPr>
          <w:color w:val="231F20"/>
        </w:rPr>
        <w:t xml:space="preserve"> </w:t>
      </w:r>
      <w:r w:rsidR="00FD19DB" w:rsidRPr="00C63008">
        <w:rPr>
          <w:color w:val="231F20"/>
        </w:rPr>
        <w:t xml:space="preserve">squarely </w:t>
      </w:r>
      <w:r w:rsidR="00270639" w:rsidRPr="00C63008">
        <w:rPr>
          <w:color w:val="231F20"/>
        </w:rPr>
        <w:t xml:space="preserve">placed the notions of </w:t>
      </w:r>
      <w:r w:rsidR="002C2D14" w:rsidRPr="00C63008">
        <w:rPr>
          <w:color w:val="231F20"/>
        </w:rPr>
        <w:t>“</w:t>
      </w:r>
      <w:r w:rsidR="00270639" w:rsidRPr="00C63008">
        <w:rPr>
          <w:color w:val="231F20"/>
        </w:rPr>
        <w:t>knowledge</w:t>
      </w:r>
      <w:r w:rsidR="002C2D14" w:rsidRPr="00C63008">
        <w:rPr>
          <w:color w:val="231F20"/>
        </w:rPr>
        <w:t>”</w:t>
      </w:r>
      <w:r w:rsidR="00270639" w:rsidRPr="00C63008">
        <w:rPr>
          <w:color w:val="231F20"/>
        </w:rPr>
        <w:t xml:space="preserve"> and </w:t>
      </w:r>
      <w:r w:rsidR="002C2D14" w:rsidRPr="00C63008">
        <w:rPr>
          <w:color w:val="231F20"/>
        </w:rPr>
        <w:t>“</w:t>
      </w:r>
      <w:r w:rsidR="00270639" w:rsidRPr="00C63008">
        <w:rPr>
          <w:color w:val="231F20"/>
        </w:rPr>
        <w:t>competence</w:t>
      </w:r>
      <w:r w:rsidR="002C2D14" w:rsidRPr="00C63008">
        <w:rPr>
          <w:color w:val="231F20"/>
        </w:rPr>
        <w:t>”</w:t>
      </w:r>
      <w:r w:rsidR="00270639" w:rsidRPr="00C63008">
        <w:rPr>
          <w:color w:val="231F20"/>
        </w:rPr>
        <w:t xml:space="preserve"> </w:t>
      </w:r>
      <w:r w:rsidR="007D0533" w:rsidRPr="00C63008">
        <w:rPr>
          <w:color w:val="231F20"/>
        </w:rPr>
        <w:t>on</w:t>
      </w:r>
      <w:r w:rsidR="00270639" w:rsidRPr="00C63008">
        <w:rPr>
          <w:color w:val="231F20"/>
        </w:rPr>
        <w:t xml:space="preserve"> the research agenda</w:t>
      </w:r>
      <w:r w:rsidRPr="00C63008">
        <w:t xml:space="preserve">. </w:t>
      </w:r>
      <w:r w:rsidR="00754518" w:rsidRPr="00C63008">
        <w:t>Moreover, r</w:t>
      </w:r>
      <w:r w:rsidRPr="00C63008">
        <w:t>esearch on competence also forms a cornerstone within human resource</w:t>
      </w:r>
      <w:r w:rsidR="00754518" w:rsidRPr="00C63008">
        <w:t>s</w:t>
      </w:r>
      <w:r w:rsidRPr="00C63008">
        <w:t xml:space="preserve"> management, as it is seen as the basic building block linking organizational strategy to individual work performance (</w:t>
      </w:r>
      <w:r w:rsidR="00B57ACB" w:rsidRPr="00C63008">
        <w:t>Wright et al. 2001</w:t>
      </w:r>
      <w:r w:rsidRPr="00C63008">
        <w:t xml:space="preserve">). </w:t>
      </w:r>
      <w:r w:rsidR="00C91992" w:rsidRPr="00C63008">
        <w:t xml:space="preserve">In addition, </w:t>
      </w:r>
      <w:r w:rsidR="00754518" w:rsidRPr="00C63008">
        <w:t>the acknowledgment of organizational learning and knowledge management has helped orient organizational research towards forms of inquiry that seek to explore the processes through which organizations build expertise, utilize knowledge and learn in order to improve their performance</w:t>
      </w:r>
      <w:r w:rsidR="008B45C7" w:rsidRPr="00C63008">
        <w:t xml:space="preserve">. </w:t>
      </w:r>
    </w:p>
    <w:p w:rsidR="00ED21B6" w:rsidRPr="00C63008" w:rsidRDefault="00ED21B6" w:rsidP="008A7F5D">
      <w:pPr>
        <w:widowControl w:val="0"/>
        <w:autoSpaceDE w:val="0"/>
        <w:autoSpaceDN w:val="0"/>
        <w:adjustRightInd w:val="0"/>
        <w:jc w:val="both"/>
      </w:pPr>
    </w:p>
    <w:p w:rsidR="0086156F" w:rsidRPr="00C63008" w:rsidRDefault="00ED21B6" w:rsidP="00DB4F7C">
      <w:pPr>
        <w:widowControl w:val="0"/>
        <w:autoSpaceDE w:val="0"/>
        <w:autoSpaceDN w:val="0"/>
        <w:adjustRightInd w:val="0"/>
        <w:jc w:val="both"/>
      </w:pPr>
      <w:r w:rsidRPr="00C63008">
        <w:t>Although highly diverse, t</w:t>
      </w:r>
      <w:r w:rsidR="00F16118" w:rsidRPr="00C63008">
        <w:t>hese</w:t>
      </w:r>
      <w:r w:rsidRPr="00C63008">
        <w:t xml:space="preserve"> </w:t>
      </w:r>
      <w:r w:rsidR="00F16118" w:rsidRPr="00C63008">
        <w:t xml:space="preserve">streams of research </w:t>
      </w:r>
      <w:r w:rsidR="00270639" w:rsidRPr="00C63008">
        <w:t>tend to</w:t>
      </w:r>
      <w:r w:rsidR="00FB49B3" w:rsidRPr="00C63008">
        <w:t xml:space="preserve"> </w:t>
      </w:r>
      <w:r w:rsidR="00EE32C7" w:rsidRPr="00C63008">
        <w:t xml:space="preserve">conceptualize </w:t>
      </w:r>
      <w:r w:rsidR="00DE43BD" w:rsidRPr="00C63008">
        <w:t>expertise</w:t>
      </w:r>
      <w:r w:rsidR="00EE32C7" w:rsidRPr="00C63008">
        <w:t>, competence</w:t>
      </w:r>
      <w:r w:rsidR="00CF153E" w:rsidRPr="00C63008">
        <w:t xml:space="preserve"> </w:t>
      </w:r>
      <w:r w:rsidR="00A03409" w:rsidRPr="00C63008">
        <w:t xml:space="preserve">or </w:t>
      </w:r>
      <w:r w:rsidR="00DE43BD" w:rsidRPr="00C63008">
        <w:t>capability</w:t>
      </w:r>
      <w:r w:rsidR="00EE32C7" w:rsidRPr="00C63008">
        <w:t xml:space="preserve"> as an entity </w:t>
      </w:r>
      <w:r w:rsidR="00BB53EB" w:rsidRPr="00C63008">
        <w:t>characterized by</w:t>
      </w:r>
      <w:r w:rsidR="00EE32C7" w:rsidRPr="00C63008">
        <w:t xml:space="preserve"> specific attributes. For example, </w:t>
      </w:r>
      <w:r w:rsidR="00DE43BD" w:rsidRPr="00C63008">
        <w:t>“competence” is seen as made up by a specific set of knowledge, skills and personal traits</w:t>
      </w:r>
      <w:r w:rsidR="00BB53EB" w:rsidRPr="00C63008">
        <w:t>,</w:t>
      </w:r>
      <w:r w:rsidR="00DE43BD" w:rsidRPr="00C63008">
        <w:t xml:space="preserve"> while </w:t>
      </w:r>
      <w:r w:rsidR="00A03409" w:rsidRPr="00C63008">
        <w:t xml:space="preserve">“capabilities” are </w:t>
      </w:r>
      <w:r w:rsidR="00270639" w:rsidRPr="00C63008">
        <w:t>approached as</w:t>
      </w:r>
      <w:r w:rsidR="00A03409" w:rsidRPr="00C63008">
        <w:t xml:space="preserve"> a unique bundle of knowledge and resources</w:t>
      </w:r>
      <w:r w:rsidR="00EE32C7" w:rsidRPr="00C63008">
        <w:t>.</w:t>
      </w:r>
      <w:r w:rsidR="00B70BF7" w:rsidRPr="00C63008">
        <w:t xml:space="preserve"> </w:t>
      </w:r>
      <w:r w:rsidR="00784118" w:rsidRPr="00C63008">
        <w:t xml:space="preserve">Consequently, </w:t>
      </w:r>
      <w:r w:rsidR="0085095E" w:rsidRPr="00C63008">
        <w:t>we know a great deal about</w:t>
      </w:r>
      <w:r w:rsidR="003D6249" w:rsidRPr="00C63008">
        <w:t xml:space="preserve"> </w:t>
      </w:r>
      <w:r w:rsidR="00983CF8" w:rsidRPr="00C63008">
        <w:t>what</w:t>
      </w:r>
      <w:r w:rsidR="00531DDD" w:rsidRPr="00C63008">
        <w:t xml:space="preserve"> </w:t>
      </w:r>
      <w:r w:rsidR="003D6249" w:rsidRPr="00C63008">
        <w:t>characteri</w:t>
      </w:r>
      <w:r w:rsidR="00983CF8" w:rsidRPr="00C63008">
        <w:t>ze</w:t>
      </w:r>
      <w:r w:rsidR="00CF193C" w:rsidRPr="00C63008">
        <w:t>s</w:t>
      </w:r>
      <w:r w:rsidR="00983CF8" w:rsidRPr="00C63008">
        <w:t xml:space="preserve"> </w:t>
      </w:r>
      <w:r w:rsidR="00F975F5" w:rsidRPr="00C63008">
        <w:t>a particular</w:t>
      </w:r>
      <w:r w:rsidR="007734DB" w:rsidRPr="00C63008">
        <w:t xml:space="preserve"> </w:t>
      </w:r>
      <w:r w:rsidR="00A03409" w:rsidRPr="00C63008">
        <w:t>c</w:t>
      </w:r>
      <w:r w:rsidR="00DE43BD" w:rsidRPr="00C63008">
        <w:t>ompetence</w:t>
      </w:r>
      <w:r w:rsidR="00A03409" w:rsidRPr="00C63008">
        <w:t xml:space="preserve">, </w:t>
      </w:r>
      <w:r w:rsidR="00816A44" w:rsidRPr="00C63008">
        <w:t>c</w:t>
      </w:r>
      <w:r w:rsidR="00DE43BD" w:rsidRPr="00C63008">
        <w:t>apability</w:t>
      </w:r>
      <w:r w:rsidR="00A03409" w:rsidRPr="00C63008">
        <w:t xml:space="preserve"> and even</w:t>
      </w:r>
      <w:r w:rsidR="007734DB" w:rsidRPr="00C63008">
        <w:t xml:space="preserve"> </w:t>
      </w:r>
      <w:r w:rsidR="00531DDD" w:rsidRPr="00C63008">
        <w:t>expertise</w:t>
      </w:r>
      <w:r w:rsidR="00270639" w:rsidRPr="00C63008">
        <w:t>,</w:t>
      </w:r>
      <w:r w:rsidR="00531DDD" w:rsidRPr="00C63008">
        <w:t xml:space="preserve"> </w:t>
      </w:r>
      <w:r w:rsidR="0085095E" w:rsidRPr="00C63008">
        <w:t>but significantly less</w:t>
      </w:r>
      <w:r w:rsidR="00DB4F7C" w:rsidRPr="00C63008">
        <w:t xml:space="preserve"> </w:t>
      </w:r>
      <w:r w:rsidR="0085095E" w:rsidRPr="00C63008">
        <w:t xml:space="preserve">about </w:t>
      </w:r>
      <w:r w:rsidR="0085095E" w:rsidRPr="00C63008">
        <w:rPr>
          <w:i/>
        </w:rPr>
        <w:t>how</w:t>
      </w:r>
      <w:r w:rsidR="0085095E" w:rsidRPr="00C63008">
        <w:t xml:space="preserve"> </w:t>
      </w:r>
      <w:r w:rsidR="005F16C7" w:rsidRPr="00C63008">
        <w:t>th</w:t>
      </w:r>
      <w:r w:rsidR="00A03409" w:rsidRPr="00C63008">
        <w:t xml:space="preserve">ey are </w:t>
      </w:r>
      <w:r w:rsidR="009F1060" w:rsidRPr="00C63008">
        <w:rPr>
          <w:i/>
        </w:rPr>
        <w:t>enacted</w:t>
      </w:r>
      <w:r w:rsidR="0085095E" w:rsidRPr="00C63008">
        <w:t xml:space="preserve"> in skillful performance</w:t>
      </w:r>
      <w:r w:rsidR="00107FEB" w:rsidRPr="00C63008">
        <w:t xml:space="preserve"> </w:t>
      </w:r>
      <w:r w:rsidR="008541AE" w:rsidRPr="00C63008">
        <w:t>(</w:t>
      </w:r>
      <w:r w:rsidR="00DB4F7C" w:rsidRPr="00C63008">
        <w:t>Danneels, 2010;</w:t>
      </w:r>
      <w:r w:rsidRPr="00C63008">
        <w:t xml:space="preserve"> Sandberg &amp;</w:t>
      </w:r>
      <w:r w:rsidR="005047DA" w:rsidRPr="00C63008">
        <w:t xml:space="preserve"> Targama, </w:t>
      </w:r>
      <w:r w:rsidRPr="00C63008">
        <w:t>2007;</w:t>
      </w:r>
      <w:r w:rsidR="00DB4F7C" w:rsidRPr="00C63008">
        <w:t xml:space="preserve"> </w:t>
      </w:r>
      <w:r w:rsidR="0035160B" w:rsidRPr="00C63008">
        <w:t>Tsoukas &amp; Vladimirou, 2001</w:t>
      </w:r>
      <w:r w:rsidR="008541AE" w:rsidRPr="00C63008">
        <w:t>)</w:t>
      </w:r>
      <w:r w:rsidR="0085095E" w:rsidRPr="00C63008">
        <w:t>.</w:t>
      </w:r>
      <w:r w:rsidR="007B01BC" w:rsidRPr="00C63008">
        <w:t xml:space="preserve"> </w:t>
      </w:r>
    </w:p>
    <w:p w:rsidR="000127FC" w:rsidRPr="00C63008" w:rsidRDefault="000127FC" w:rsidP="00BC4FD6">
      <w:pPr>
        <w:widowControl w:val="0"/>
        <w:autoSpaceDE w:val="0"/>
        <w:autoSpaceDN w:val="0"/>
        <w:adjustRightInd w:val="0"/>
        <w:jc w:val="both"/>
        <w:rPr>
          <w:color w:val="231F20"/>
        </w:rPr>
      </w:pPr>
    </w:p>
    <w:p w:rsidR="00F850C1" w:rsidRPr="00C63008" w:rsidRDefault="00247E86" w:rsidP="007F2B52">
      <w:pPr>
        <w:widowControl w:val="0"/>
        <w:autoSpaceDE w:val="0"/>
        <w:autoSpaceDN w:val="0"/>
        <w:adjustRightInd w:val="0"/>
        <w:jc w:val="both"/>
      </w:pPr>
      <w:r w:rsidRPr="00C63008">
        <w:rPr>
          <w:color w:val="231F20"/>
        </w:rPr>
        <w:t>E</w:t>
      </w:r>
      <w:r w:rsidR="0049218A" w:rsidRPr="00C63008">
        <w:rPr>
          <w:color w:val="231F20"/>
        </w:rPr>
        <w:t>merging stream</w:t>
      </w:r>
      <w:r w:rsidR="008700BB" w:rsidRPr="00C63008">
        <w:rPr>
          <w:color w:val="231F20"/>
        </w:rPr>
        <w:t>s</w:t>
      </w:r>
      <w:r w:rsidR="0049218A" w:rsidRPr="00C63008">
        <w:rPr>
          <w:color w:val="231F20"/>
        </w:rPr>
        <w:t xml:space="preserve"> of more proces</w:t>
      </w:r>
      <w:r w:rsidR="007F2B52" w:rsidRPr="00C63008">
        <w:rPr>
          <w:color w:val="231F20"/>
        </w:rPr>
        <w:t>s-oriented research</w:t>
      </w:r>
      <w:r w:rsidR="00270639" w:rsidRPr="00C63008">
        <w:rPr>
          <w:color w:val="231F20"/>
        </w:rPr>
        <w:t>,</w:t>
      </w:r>
      <w:r w:rsidR="007F2B52" w:rsidRPr="00C63008">
        <w:rPr>
          <w:color w:val="231F20"/>
        </w:rPr>
        <w:t xml:space="preserve"> such as various practice-based, ethnomethodological and discourse</w:t>
      </w:r>
      <w:r w:rsidR="0049218A" w:rsidRPr="00C63008">
        <w:rPr>
          <w:color w:val="231F20"/>
        </w:rPr>
        <w:t xml:space="preserve"> studies</w:t>
      </w:r>
      <w:r w:rsidR="00270639" w:rsidRPr="00C63008">
        <w:rPr>
          <w:color w:val="231F20"/>
        </w:rPr>
        <w:t>,</w:t>
      </w:r>
      <w:r w:rsidR="0049218A" w:rsidRPr="00C63008">
        <w:rPr>
          <w:color w:val="231F20"/>
        </w:rPr>
        <w:t xml:space="preserve"> have begun to address this shortcoming</w:t>
      </w:r>
      <w:r w:rsidR="00463C59" w:rsidRPr="00C63008">
        <w:rPr>
          <w:color w:val="231F20"/>
        </w:rPr>
        <w:t xml:space="preserve"> in existing literature</w:t>
      </w:r>
      <w:r w:rsidR="00B542C0" w:rsidRPr="00C63008">
        <w:rPr>
          <w:color w:val="231F20"/>
        </w:rPr>
        <w:t xml:space="preserve"> </w:t>
      </w:r>
      <w:r w:rsidR="0049218A" w:rsidRPr="00C63008">
        <w:rPr>
          <w:color w:val="231F20"/>
        </w:rPr>
        <w:t xml:space="preserve">by conceptualizing </w:t>
      </w:r>
      <w:r w:rsidR="00270639" w:rsidRPr="00C63008">
        <w:rPr>
          <w:color w:val="231F20"/>
        </w:rPr>
        <w:t>“</w:t>
      </w:r>
      <w:r w:rsidR="00DE43BD" w:rsidRPr="00C63008">
        <w:rPr>
          <w:color w:val="231F20"/>
        </w:rPr>
        <w:t>expertise</w:t>
      </w:r>
      <w:r w:rsidR="00270639" w:rsidRPr="00C63008">
        <w:rPr>
          <w:color w:val="231F20"/>
        </w:rPr>
        <w:t>”</w:t>
      </w:r>
      <w:r w:rsidR="00A03409" w:rsidRPr="00C63008">
        <w:rPr>
          <w:color w:val="231F20"/>
        </w:rPr>
        <w:t xml:space="preserve">, </w:t>
      </w:r>
      <w:r w:rsidR="00270639" w:rsidRPr="00C63008">
        <w:rPr>
          <w:color w:val="231F20"/>
        </w:rPr>
        <w:t>“</w:t>
      </w:r>
      <w:r w:rsidR="0049218A" w:rsidRPr="00C63008">
        <w:rPr>
          <w:color w:val="231F20"/>
        </w:rPr>
        <w:t>competence</w:t>
      </w:r>
      <w:r w:rsidR="00270639" w:rsidRPr="00C63008">
        <w:rPr>
          <w:color w:val="231F20"/>
        </w:rPr>
        <w:t>”</w:t>
      </w:r>
      <w:r w:rsidR="00A03409" w:rsidRPr="00C63008">
        <w:rPr>
          <w:color w:val="231F20"/>
        </w:rPr>
        <w:t xml:space="preserve"> and </w:t>
      </w:r>
      <w:r w:rsidR="00270639" w:rsidRPr="00C63008">
        <w:rPr>
          <w:color w:val="231F20"/>
        </w:rPr>
        <w:t>“</w:t>
      </w:r>
      <w:r w:rsidR="00DE43BD" w:rsidRPr="00C63008">
        <w:rPr>
          <w:color w:val="231F20"/>
        </w:rPr>
        <w:t>capability</w:t>
      </w:r>
      <w:r w:rsidR="00270639" w:rsidRPr="00C63008">
        <w:rPr>
          <w:color w:val="231F20"/>
        </w:rPr>
        <w:t>”</w:t>
      </w:r>
      <w:r w:rsidR="0049218A" w:rsidRPr="00C63008">
        <w:rPr>
          <w:color w:val="231F20"/>
        </w:rPr>
        <w:t xml:space="preserve"> </w:t>
      </w:r>
      <w:r w:rsidR="00AF0F36" w:rsidRPr="00C63008">
        <w:rPr>
          <w:color w:val="231F20"/>
        </w:rPr>
        <w:t xml:space="preserve">not as </w:t>
      </w:r>
      <w:r w:rsidR="00270639" w:rsidRPr="00C63008">
        <w:rPr>
          <w:color w:val="231F20"/>
        </w:rPr>
        <w:t xml:space="preserve">entities but as </w:t>
      </w:r>
      <w:r w:rsidR="00270639" w:rsidRPr="00C63008">
        <w:rPr>
          <w:i/>
          <w:color w:val="231F20"/>
        </w:rPr>
        <w:t>performative accomplishments</w:t>
      </w:r>
      <w:r w:rsidR="00270639" w:rsidRPr="00C63008">
        <w:rPr>
          <w:color w:val="231F20"/>
        </w:rPr>
        <w:t>.</w:t>
      </w:r>
      <w:r w:rsidR="00B542C0" w:rsidRPr="00C63008">
        <w:rPr>
          <w:i/>
          <w:color w:val="231F20"/>
        </w:rPr>
        <w:t xml:space="preserve"> </w:t>
      </w:r>
      <w:r w:rsidR="005054EC" w:rsidRPr="00C63008">
        <w:rPr>
          <w:color w:val="231F20"/>
        </w:rPr>
        <w:t>Such a reconceptualization</w:t>
      </w:r>
      <w:r w:rsidR="0049218A" w:rsidRPr="00C63008">
        <w:t xml:space="preserve"> has open</w:t>
      </w:r>
      <w:r w:rsidR="00AE0C1D" w:rsidRPr="00C63008">
        <w:t>ed</w:t>
      </w:r>
      <w:r w:rsidR="0049218A" w:rsidRPr="00C63008">
        <w:t xml:space="preserve"> up several new conversations</w:t>
      </w:r>
      <w:r w:rsidR="000074F1" w:rsidRPr="00C63008">
        <w:t xml:space="preserve"> and </w:t>
      </w:r>
      <w:r w:rsidR="0049218A" w:rsidRPr="00C63008">
        <w:t xml:space="preserve">inquiry spaces about </w:t>
      </w:r>
      <w:r w:rsidR="0049218A" w:rsidRPr="00C63008">
        <w:rPr>
          <w:i/>
        </w:rPr>
        <w:t>h</w:t>
      </w:r>
      <w:r w:rsidR="00706F10" w:rsidRPr="00C63008">
        <w:rPr>
          <w:i/>
        </w:rPr>
        <w:t>ow</w:t>
      </w:r>
      <w:r w:rsidR="00706F10" w:rsidRPr="00C63008">
        <w:t xml:space="preserve"> </w:t>
      </w:r>
      <w:r w:rsidR="00DE43BD" w:rsidRPr="00C63008">
        <w:t xml:space="preserve">expertise (Collins &amp; Evans, 2007; Dreyfus, 2005; Dreyfus &amp; Dreyfus, 1986), competence (Fauré &amp; Rouleau, 2011; Rouleau &amp; Balogun, 2011; Sandberg &amp; Pinnington, 2009) and </w:t>
      </w:r>
      <w:r w:rsidR="00A03409" w:rsidRPr="00C63008">
        <w:t xml:space="preserve">dynamic capabilities (Danneels, 2010, Di Stefano, et al., forthcoming) </w:t>
      </w:r>
      <w:r w:rsidR="00F73C6D" w:rsidRPr="00C63008">
        <w:t xml:space="preserve">are accomplished in </w:t>
      </w:r>
      <w:r w:rsidR="00A03409" w:rsidRPr="00C63008">
        <w:rPr>
          <w:color w:val="231F20"/>
        </w:rPr>
        <w:t>the skillful performance of individuals, groups</w:t>
      </w:r>
      <w:r w:rsidR="00F73C6D" w:rsidRPr="00C63008">
        <w:rPr>
          <w:color w:val="231F20"/>
        </w:rPr>
        <w:t>,</w:t>
      </w:r>
      <w:r w:rsidR="00A03409" w:rsidRPr="00C63008">
        <w:rPr>
          <w:color w:val="231F20"/>
        </w:rPr>
        <w:t xml:space="preserve"> and organizations. These new conversations are </w:t>
      </w:r>
      <w:r w:rsidR="00F850C1" w:rsidRPr="00C63008">
        <w:rPr>
          <w:color w:val="231F20"/>
        </w:rPr>
        <w:t xml:space="preserve">also enriched by a renewed </w:t>
      </w:r>
      <w:r w:rsidR="00F73C6D" w:rsidRPr="00C63008">
        <w:rPr>
          <w:color w:val="231F20"/>
        </w:rPr>
        <w:t>interest in</w:t>
      </w:r>
      <w:r w:rsidR="00F850C1" w:rsidRPr="00C63008">
        <w:rPr>
          <w:color w:val="231F20"/>
        </w:rPr>
        <w:t xml:space="preserve"> </w:t>
      </w:r>
      <w:r w:rsidR="00F73C6D" w:rsidRPr="00C63008">
        <w:rPr>
          <w:color w:val="231F20"/>
        </w:rPr>
        <w:t xml:space="preserve">skills </w:t>
      </w:r>
      <w:r w:rsidR="00F73C6D" w:rsidRPr="00C63008">
        <w:t>(Attewell, 1990; Ingold, 2000; Sennett, 2008) and t</w:t>
      </w:r>
      <w:r w:rsidR="00F73C6D" w:rsidRPr="00C63008">
        <w:rPr>
          <w:color w:val="231F20"/>
        </w:rPr>
        <w:t xml:space="preserve">he use of </w:t>
      </w:r>
      <w:r w:rsidR="00F850C1" w:rsidRPr="00C63008">
        <w:rPr>
          <w:color w:val="231F20"/>
        </w:rPr>
        <w:t xml:space="preserve">knowledge </w:t>
      </w:r>
      <w:r w:rsidR="00F73C6D" w:rsidRPr="00C63008">
        <w:rPr>
          <w:color w:val="231F20"/>
        </w:rPr>
        <w:t xml:space="preserve">in organizations </w:t>
      </w:r>
      <w:r w:rsidR="00F850C1" w:rsidRPr="00C63008">
        <w:t>(Brown &amp; Duguid, 1991; Gherardi, 2006; Nicolini et al., 2003</w:t>
      </w:r>
      <w:r w:rsidR="00F73C6D" w:rsidRPr="00C63008">
        <w:t>; Tsoukas, 2005</w:t>
      </w:r>
      <w:r w:rsidR="00F850C1" w:rsidRPr="00C63008">
        <w:t>)</w:t>
      </w:r>
      <w:r w:rsidR="00F73C6D" w:rsidRPr="00C63008">
        <w:t>.</w:t>
      </w:r>
      <w:r w:rsidR="00F850C1" w:rsidRPr="00C63008">
        <w:t xml:space="preserve"> </w:t>
      </w:r>
    </w:p>
    <w:p w:rsidR="00F850C1" w:rsidRPr="00C63008" w:rsidRDefault="00F850C1" w:rsidP="00F10A27">
      <w:pPr>
        <w:jc w:val="both"/>
      </w:pPr>
    </w:p>
    <w:p w:rsidR="00F73C6D" w:rsidRPr="00C63008" w:rsidRDefault="00A65E95" w:rsidP="00F10A27">
      <w:pPr>
        <w:jc w:val="both"/>
        <w:rPr>
          <w:color w:val="231F20"/>
        </w:rPr>
      </w:pPr>
      <w:r w:rsidRPr="00C63008">
        <w:t>Yet</w:t>
      </w:r>
      <w:r w:rsidR="00DB73B4" w:rsidRPr="00C63008">
        <w:t>,</w:t>
      </w:r>
      <w:r w:rsidRPr="00C63008">
        <w:t xml:space="preserve"> much</w:t>
      </w:r>
      <w:r w:rsidR="00F428DA" w:rsidRPr="00C63008">
        <w:t xml:space="preserve"> research</w:t>
      </w:r>
      <w:r w:rsidRPr="00C63008">
        <w:t xml:space="preserve"> remains to be </w:t>
      </w:r>
      <w:r w:rsidR="00F428DA" w:rsidRPr="00C63008">
        <w:t xml:space="preserve">done. </w:t>
      </w:r>
      <w:r w:rsidR="00496EF0" w:rsidRPr="00C63008">
        <w:rPr>
          <w:color w:val="231F20"/>
        </w:rPr>
        <w:t>P</w:t>
      </w:r>
      <w:r w:rsidR="00314637" w:rsidRPr="00C63008">
        <w:rPr>
          <w:color w:val="231F20"/>
        </w:rPr>
        <w:t xml:space="preserve">rocess perspectives are likely to be </w:t>
      </w:r>
      <w:r w:rsidR="00A61BA7" w:rsidRPr="00C63008">
        <w:rPr>
          <w:color w:val="231F20"/>
        </w:rPr>
        <w:t xml:space="preserve">beneficial </w:t>
      </w:r>
      <w:r w:rsidR="00314637" w:rsidRPr="00C63008">
        <w:rPr>
          <w:color w:val="231F20"/>
        </w:rPr>
        <w:t>in several important ways.</w:t>
      </w:r>
      <w:r w:rsidR="00B7502A" w:rsidRPr="00C63008">
        <w:rPr>
          <w:color w:val="231F20"/>
        </w:rPr>
        <w:t xml:space="preserve"> </w:t>
      </w:r>
      <w:r w:rsidR="0049218A" w:rsidRPr="00C63008">
        <w:rPr>
          <w:color w:val="231F20"/>
        </w:rPr>
        <w:t>For example, process</w:t>
      </w:r>
      <w:r w:rsidR="00F850C1" w:rsidRPr="00C63008">
        <w:rPr>
          <w:color w:val="231F20"/>
        </w:rPr>
        <w:t xml:space="preserve"> </w:t>
      </w:r>
      <w:r w:rsidR="0049218A" w:rsidRPr="00C63008">
        <w:rPr>
          <w:color w:val="231F20"/>
        </w:rPr>
        <w:t>perspective</w:t>
      </w:r>
      <w:r w:rsidR="00F850C1" w:rsidRPr="00C63008">
        <w:rPr>
          <w:color w:val="231F20"/>
        </w:rPr>
        <w:t xml:space="preserve">s </w:t>
      </w:r>
      <w:r w:rsidR="0049218A" w:rsidRPr="00C63008">
        <w:rPr>
          <w:color w:val="231F20"/>
        </w:rPr>
        <w:t>ha</w:t>
      </w:r>
      <w:r w:rsidR="00F850C1" w:rsidRPr="00C63008">
        <w:rPr>
          <w:color w:val="231F20"/>
        </w:rPr>
        <w:t>ve</w:t>
      </w:r>
      <w:r w:rsidR="0049218A" w:rsidRPr="00C63008">
        <w:rPr>
          <w:color w:val="231F20"/>
        </w:rPr>
        <w:t xml:space="preserve"> the potential to </w:t>
      </w:r>
      <w:r w:rsidR="00691A2D" w:rsidRPr="00C63008">
        <w:rPr>
          <w:color w:val="231F20"/>
        </w:rPr>
        <w:t>identify and describe</w:t>
      </w:r>
      <w:r w:rsidR="00CB1C0E" w:rsidRPr="00C63008">
        <w:rPr>
          <w:color w:val="231F20"/>
        </w:rPr>
        <w:t xml:space="preserve"> </w:t>
      </w:r>
      <w:r w:rsidR="00F850C1" w:rsidRPr="00C63008">
        <w:rPr>
          <w:color w:val="231F20"/>
        </w:rPr>
        <w:t>macro and m</w:t>
      </w:r>
      <w:r w:rsidR="0049218A" w:rsidRPr="00C63008">
        <w:rPr>
          <w:color w:val="231F20"/>
        </w:rPr>
        <w:t>icro</w:t>
      </w:r>
      <w:r w:rsidR="00FF1484" w:rsidRPr="00C63008">
        <w:rPr>
          <w:color w:val="231F20"/>
        </w:rPr>
        <w:t xml:space="preserve"> </w:t>
      </w:r>
      <w:r w:rsidR="00F850C1" w:rsidRPr="00C63008">
        <w:rPr>
          <w:color w:val="231F20"/>
        </w:rPr>
        <w:t>dynamics</w:t>
      </w:r>
      <w:r w:rsidR="00F73C6D" w:rsidRPr="00C63008">
        <w:rPr>
          <w:color w:val="231F20"/>
        </w:rPr>
        <w:t>, as well as</w:t>
      </w:r>
      <w:r w:rsidR="00F850C1" w:rsidRPr="00C63008">
        <w:rPr>
          <w:color w:val="231F20"/>
        </w:rPr>
        <w:t xml:space="preserve"> activities</w:t>
      </w:r>
      <w:r w:rsidR="0049218A" w:rsidRPr="00C63008">
        <w:rPr>
          <w:color w:val="231F20"/>
        </w:rPr>
        <w:t xml:space="preserve"> through which</w:t>
      </w:r>
      <w:r w:rsidR="00FF1484" w:rsidRPr="00C63008">
        <w:rPr>
          <w:color w:val="231F20"/>
        </w:rPr>
        <w:t xml:space="preserve"> </w:t>
      </w:r>
      <w:r w:rsidR="00DE43BD" w:rsidRPr="00C63008">
        <w:rPr>
          <w:color w:val="231F20"/>
        </w:rPr>
        <w:t>expertise,</w:t>
      </w:r>
      <w:r w:rsidR="0049218A" w:rsidRPr="00C63008">
        <w:rPr>
          <w:color w:val="231F20"/>
        </w:rPr>
        <w:t xml:space="preserve"> competence</w:t>
      </w:r>
      <w:r w:rsidR="00F850C1" w:rsidRPr="00C63008">
        <w:rPr>
          <w:color w:val="231F20"/>
        </w:rPr>
        <w:t xml:space="preserve"> and</w:t>
      </w:r>
      <w:r w:rsidR="00FF1484" w:rsidRPr="00C63008">
        <w:rPr>
          <w:color w:val="231F20"/>
        </w:rPr>
        <w:t xml:space="preserve"> </w:t>
      </w:r>
      <w:r w:rsidR="00DE43BD" w:rsidRPr="00C63008">
        <w:rPr>
          <w:color w:val="231F20"/>
        </w:rPr>
        <w:t>capabilities</w:t>
      </w:r>
      <w:r w:rsidR="0049218A" w:rsidRPr="00C63008">
        <w:rPr>
          <w:color w:val="231F20"/>
        </w:rPr>
        <w:t xml:space="preserve"> are enacted in skillful performance.</w:t>
      </w:r>
      <w:r w:rsidR="003B0B2F" w:rsidRPr="00C63008">
        <w:rPr>
          <w:color w:val="231F20"/>
        </w:rPr>
        <w:t xml:space="preserve"> </w:t>
      </w:r>
      <w:r w:rsidR="00F73C6D" w:rsidRPr="00C63008">
        <w:rPr>
          <w:color w:val="231F20"/>
        </w:rPr>
        <w:t xml:space="preserve">Viewing these concepts as performative accomplishments </w:t>
      </w:r>
      <w:r w:rsidR="00496EF0" w:rsidRPr="00C63008">
        <w:rPr>
          <w:color w:val="231F20"/>
        </w:rPr>
        <w:t xml:space="preserve">requires </w:t>
      </w:r>
      <w:r w:rsidR="00F73C6D" w:rsidRPr="00C63008">
        <w:rPr>
          <w:color w:val="231F20"/>
        </w:rPr>
        <w:t>researchers to pay attention to the situated, temporal, embedded, material, and embodied aspects of agency through which performances are carried out.</w:t>
      </w:r>
    </w:p>
    <w:p w:rsidR="00A95A72" w:rsidRPr="00C63008" w:rsidRDefault="00A95A72" w:rsidP="00F10A27">
      <w:pPr>
        <w:jc w:val="both"/>
        <w:rPr>
          <w:color w:val="231F20"/>
        </w:rPr>
      </w:pPr>
    </w:p>
    <w:p w:rsidR="0049218A" w:rsidRPr="00C63008" w:rsidRDefault="009349F5" w:rsidP="0046733B">
      <w:pPr>
        <w:jc w:val="both"/>
      </w:pPr>
      <w:r w:rsidRPr="00C63008">
        <w:t>This</w:t>
      </w:r>
      <w:r w:rsidR="00E26EF6" w:rsidRPr="00C63008">
        <w:t xml:space="preserve"> year’s</w:t>
      </w:r>
      <w:r w:rsidR="00890600" w:rsidRPr="00C63008">
        <w:t xml:space="preserve"> </w:t>
      </w:r>
      <w:r w:rsidR="00E26EF6" w:rsidRPr="00C63008">
        <w:rPr>
          <w:i/>
        </w:rPr>
        <w:t xml:space="preserve">thematic </w:t>
      </w:r>
      <w:r w:rsidR="00496EF0" w:rsidRPr="00C63008">
        <w:rPr>
          <w:i/>
        </w:rPr>
        <w:t>track</w:t>
      </w:r>
      <w:r w:rsidR="00496EF0" w:rsidRPr="00C63008">
        <w:t xml:space="preserve"> </w:t>
      </w:r>
      <w:r w:rsidRPr="00C63008">
        <w:t>attempt</w:t>
      </w:r>
      <w:r w:rsidR="00CB6D33" w:rsidRPr="00C63008">
        <w:t>s</w:t>
      </w:r>
      <w:r w:rsidRPr="00C63008">
        <w:t xml:space="preserve"> to bring together </w:t>
      </w:r>
      <w:r w:rsidR="00496EF0" w:rsidRPr="00C63008">
        <w:t xml:space="preserve">scholars </w:t>
      </w:r>
      <w:r w:rsidRPr="00C63008">
        <w:t>from different background</w:t>
      </w:r>
      <w:r w:rsidR="006D13A8" w:rsidRPr="00C63008">
        <w:t>s</w:t>
      </w:r>
      <w:r w:rsidRPr="00C63008">
        <w:t xml:space="preserve">, traditions and disciplines who share an interest </w:t>
      </w:r>
      <w:r w:rsidR="006D13A8" w:rsidRPr="00C63008">
        <w:t xml:space="preserve">in skillful performance </w:t>
      </w:r>
      <w:r w:rsidRPr="00C63008">
        <w:t>across a variety of work</w:t>
      </w:r>
      <w:r w:rsidR="00496EF0" w:rsidRPr="00C63008">
        <w:t xml:space="preserve"> settings</w:t>
      </w:r>
      <w:r w:rsidRPr="00C63008">
        <w:t xml:space="preserve">, </w:t>
      </w:r>
      <w:r w:rsidR="006D13A8" w:rsidRPr="00C63008">
        <w:t>organizational</w:t>
      </w:r>
      <w:r w:rsidR="00E549B7" w:rsidRPr="00C63008">
        <w:t xml:space="preserve"> levels and contexts</w:t>
      </w:r>
      <w:r w:rsidR="00CF0E88" w:rsidRPr="00C63008">
        <w:t>.</w:t>
      </w:r>
      <w:r w:rsidR="00B7184E" w:rsidRPr="00C63008">
        <w:t xml:space="preserve"> </w:t>
      </w:r>
      <w:r w:rsidR="00E26EF6" w:rsidRPr="00C63008">
        <w:t xml:space="preserve">We </w:t>
      </w:r>
      <w:r w:rsidR="00D35AFF" w:rsidRPr="00C63008">
        <w:t xml:space="preserve">invite </w:t>
      </w:r>
      <w:r w:rsidR="0049218A" w:rsidRPr="00C63008">
        <w:t>conceptual,</w:t>
      </w:r>
      <w:r w:rsidR="009B22ED" w:rsidRPr="00C63008">
        <w:t xml:space="preserve"> </w:t>
      </w:r>
      <w:r w:rsidR="0049218A" w:rsidRPr="00C63008">
        <w:t>empirical and methodological papers that</w:t>
      </w:r>
      <w:r w:rsidR="00BB53EB" w:rsidRPr="00C63008">
        <w:t>,</w:t>
      </w:r>
      <w:r w:rsidR="003556F1" w:rsidRPr="00C63008">
        <w:t xml:space="preserve"> in various ways</w:t>
      </w:r>
      <w:r w:rsidR="00BB53EB" w:rsidRPr="00C63008">
        <w:t>,</w:t>
      </w:r>
      <w:r w:rsidR="00F53933" w:rsidRPr="00C63008">
        <w:t xml:space="preserve"> adopt</w:t>
      </w:r>
      <w:r w:rsidR="00F97DBF" w:rsidRPr="00C63008">
        <w:t xml:space="preserve"> a process</w:t>
      </w:r>
      <w:r w:rsidR="00880BB3" w:rsidRPr="00C63008">
        <w:t xml:space="preserve"> </w:t>
      </w:r>
      <w:r w:rsidR="00D55893" w:rsidRPr="00C63008">
        <w:t xml:space="preserve">lens </w:t>
      </w:r>
      <w:r w:rsidR="0049218A" w:rsidRPr="00C63008">
        <w:t xml:space="preserve">to advance our understanding of how </w:t>
      </w:r>
      <w:r w:rsidR="00DE43BD" w:rsidRPr="00C63008">
        <w:lastRenderedPageBreak/>
        <w:t xml:space="preserve">expertise, competence and </w:t>
      </w:r>
      <w:r w:rsidR="0049218A" w:rsidRPr="00C63008">
        <w:t>capabilities are enacted in skillful performance.</w:t>
      </w:r>
      <w:r w:rsidR="00374731" w:rsidRPr="00C63008">
        <w:t xml:space="preserve"> </w:t>
      </w:r>
      <w:r w:rsidR="0049218A" w:rsidRPr="00C63008">
        <w:t>Topics may include</w:t>
      </w:r>
      <w:r w:rsidR="00BB53EB" w:rsidRPr="00C63008">
        <w:t>,</w:t>
      </w:r>
      <w:r w:rsidR="0049218A" w:rsidRPr="00C63008">
        <w:t xml:space="preserve"> but need not be limited to: </w:t>
      </w:r>
    </w:p>
    <w:p w:rsidR="0049218A" w:rsidRPr="00C63008" w:rsidRDefault="0049218A" w:rsidP="0046733B">
      <w:pPr>
        <w:jc w:val="both"/>
      </w:pPr>
    </w:p>
    <w:p w:rsidR="0049218A" w:rsidRPr="00C63008" w:rsidRDefault="004A4F2A" w:rsidP="0046733B">
      <w:pPr>
        <w:pStyle w:val="MediumGrid1-Accent2"/>
        <w:numPr>
          <w:ilvl w:val="0"/>
          <w:numId w:val="2"/>
        </w:numPr>
        <w:jc w:val="both"/>
      </w:pPr>
      <w:r w:rsidRPr="00C63008">
        <w:t>H</w:t>
      </w:r>
      <w:r w:rsidR="00C916C2" w:rsidRPr="00C63008">
        <w:t xml:space="preserve">ow </w:t>
      </w:r>
      <w:r w:rsidR="00F5641D" w:rsidRPr="00C63008">
        <w:t xml:space="preserve">do </w:t>
      </w:r>
      <w:r w:rsidR="00084598" w:rsidRPr="00C63008">
        <w:t>the m</w:t>
      </w:r>
      <w:r w:rsidR="0049218A" w:rsidRPr="00C63008">
        <w:t xml:space="preserve">eta-theoretical assumptions </w:t>
      </w:r>
      <w:r w:rsidR="0010359A" w:rsidRPr="00C63008">
        <w:t xml:space="preserve">(e.g. ontology and epistemology) </w:t>
      </w:r>
      <w:r w:rsidR="0049218A" w:rsidRPr="00C63008">
        <w:t xml:space="preserve">underlying </w:t>
      </w:r>
      <w:r w:rsidR="0030376E" w:rsidRPr="00C63008">
        <w:t xml:space="preserve">different </w:t>
      </w:r>
      <w:r w:rsidR="0049218A" w:rsidRPr="00C63008">
        <w:t>process</w:t>
      </w:r>
      <w:r w:rsidR="00880BB3" w:rsidRPr="00C63008">
        <w:t xml:space="preserve"> </w:t>
      </w:r>
      <w:r w:rsidR="0049218A" w:rsidRPr="00C63008">
        <w:t xml:space="preserve">lenses </w:t>
      </w:r>
      <w:r w:rsidR="002268C3" w:rsidRPr="00C63008">
        <w:t>influence the conceptualization of</w:t>
      </w:r>
      <w:r w:rsidR="00C916C2" w:rsidRPr="00C63008">
        <w:t xml:space="preserve"> </w:t>
      </w:r>
      <w:r w:rsidRPr="00C63008">
        <w:t>expertise</w:t>
      </w:r>
      <w:r w:rsidR="00F73C6D" w:rsidRPr="00C63008">
        <w:t>,</w:t>
      </w:r>
      <w:r w:rsidR="00DE43BD" w:rsidRPr="00C63008">
        <w:t xml:space="preserve"> competence and capability</w:t>
      </w:r>
      <w:r w:rsidR="00C916C2" w:rsidRPr="00C63008">
        <w:t xml:space="preserve"> </w:t>
      </w:r>
      <w:r w:rsidR="000C3D05" w:rsidRPr="00C63008">
        <w:t xml:space="preserve">involved </w:t>
      </w:r>
      <w:r w:rsidR="0049218A" w:rsidRPr="00C63008">
        <w:t>in skillful performance</w:t>
      </w:r>
      <w:r w:rsidRPr="00C63008">
        <w:t>?</w:t>
      </w:r>
    </w:p>
    <w:p w:rsidR="0049218A" w:rsidRPr="00C63008" w:rsidRDefault="0095002C" w:rsidP="0046733B">
      <w:pPr>
        <w:pStyle w:val="MediumGrid1-Accent2"/>
        <w:numPr>
          <w:ilvl w:val="0"/>
          <w:numId w:val="2"/>
        </w:numPr>
        <w:jc w:val="both"/>
      </w:pPr>
      <w:r w:rsidRPr="00C63008">
        <w:t>W</w:t>
      </w:r>
      <w:r w:rsidR="0049218A" w:rsidRPr="00C63008">
        <w:t>hat</w:t>
      </w:r>
      <w:r w:rsidR="004A4F2A" w:rsidRPr="00C63008">
        <w:t xml:space="preserve"> do</w:t>
      </w:r>
      <w:r w:rsidR="0049218A" w:rsidRPr="00C63008">
        <w:t xml:space="preserve"> the distinct but overlapping concepts of </w:t>
      </w:r>
      <w:r w:rsidR="00DE43BD" w:rsidRPr="00C63008">
        <w:t xml:space="preserve">expertise, competence, </w:t>
      </w:r>
      <w:r w:rsidR="00A23C2C" w:rsidRPr="00C63008">
        <w:t>capability</w:t>
      </w:r>
      <w:r w:rsidR="00F850C1" w:rsidRPr="00C63008">
        <w:t xml:space="preserve"> and even </w:t>
      </w:r>
      <w:r w:rsidR="00A23C2C" w:rsidRPr="00C63008">
        <w:t>knowledge</w:t>
      </w:r>
      <w:r w:rsidR="00F850C1" w:rsidRPr="00C63008">
        <w:t xml:space="preserve"> and</w:t>
      </w:r>
      <w:r w:rsidR="00A23C2C" w:rsidRPr="00C63008">
        <w:t xml:space="preserve"> skill</w:t>
      </w:r>
      <w:r w:rsidR="0049218A" w:rsidRPr="00C63008">
        <w:t xml:space="preserve"> have in common</w:t>
      </w:r>
      <w:r w:rsidR="00F96046" w:rsidRPr="00C63008">
        <w:t>?</w:t>
      </w:r>
      <w:r w:rsidR="0049218A" w:rsidRPr="00C63008">
        <w:t xml:space="preserve"> </w:t>
      </w:r>
      <w:r w:rsidR="00F96046" w:rsidRPr="00C63008">
        <w:t>H</w:t>
      </w:r>
      <w:r w:rsidR="0049218A" w:rsidRPr="00C63008">
        <w:t>ow</w:t>
      </w:r>
      <w:r w:rsidR="00AB7A2C" w:rsidRPr="00C63008">
        <w:t xml:space="preserve"> do</w:t>
      </w:r>
      <w:r w:rsidR="0049218A" w:rsidRPr="00C63008">
        <w:t xml:space="preserve"> they differ from each</w:t>
      </w:r>
      <w:r w:rsidR="00235A8E" w:rsidRPr="00C63008">
        <w:t xml:space="preserve"> other</w:t>
      </w:r>
      <w:r w:rsidR="0060703E" w:rsidRPr="00C63008">
        <w:t>?</w:t>
      </w:r>
      <w:r w:rsidRPr="00C63008">
        <w:t xml:space="preserve"> </w:t>
      </w:r>
      <w:r w:rsidR="00EF7F48" w:rsidRPr="00C63008">
        <w:t>H</w:t>
      </w:r>
      <w:r w:rsidRPr="00C63008">
        <w:t xml:space="preserve">ow </w:t>
      </w:r>
      <w:r w:rsidR="00C14B09" w:rsidRPr="00C63008">
        <w:t>do</w:t>
      </w:r>
      <w:r w:rsidRPr="00C63008">
        <w:t xml:space="preserve"> they inform each</w:t>
      </w:r>
      <w:r w:rsidR="0049218A" w:rsidRPr="00C63008">
        <w:t xml:space="preserve"> other regarding the enactment of skillful performance</w:t>
      </w:r>
      <w:r w:rsidR="004A4F2A" w:rsidRPr="00C63008">
        <w:t>?</w:t>
      </w:r>
    </w:p>
    <w:p w:rsidR="0049218A" w:rsidRPr="00C63008" w:rsidRDefault="004A4F2A" w:rsidP="0046733B">
      <w:pPr>
        <w:pStyle w:val="MediumGrid1-Accent2"/>
        <w:numPr>
          <w:ilvl w:val="0"/>
          <w:numId w:val="2"/>
        </w:numPr>
        <w:jc w:val="both"/>
      </w:pPr>
      <w:r w:rsidRPr="00C63008">
        <w:t xml:space="preserve">What </w:t>
      </w:r>
      <w:r w:rsidR="0049218A" w:rsidRPr="00C63008">
        <w:t>specific micro</w:t>
      </w:r>
      <w:r w:rsidR="00E83E2F" w:rsidRPr="00C63008">
        <w:t>-</w:t>
      </w:r>
      <w:r w:rsidR="00C916C2" w:rsidRPr="00C63008">
        <w:t xml:space="preserve"> and macro</w:t>
      </w:r>
      <w:r w:rsidR="0049218A" w:rsidRPr="00C63008">
        <w:t xml:space="preserve">-processes of </w:t>
      </w:r>
      <w:r w:rsidR="00DE43BD" w:rsidRPr="00C63008">
        <w:t xml:space="preserve">expertise, competence, and </w:t>
      </w:r>
      <w:r w:rsidR="00F850C1" w:rsidRPr="00C63008">
        <w:t xml:space="preserve">capability </w:t>
      </w:r>
      <w:r w:rsidR="00E83E2F" w:rsidRPr="00C63008">
        <w:t xml:space="preserve">are </w:t>
      </w:r>
      <w:r w:rsidR="0049218A" w:rsidRPr="00C63008">
        <w:t>involved in the enactment of skillful performance</w:t>
      </w:r>
      <w:r w:rsidRPr="00C63008">
        <w:t>?</w:t>
      </w:r>
    </w:p>
    <w:p w:rsidR="0049218A" w:rsidRPr="00C63008" w:rsidRDefault="004A4F2A" w:rsidP="0046733B">
      <w:pPr>
        <w:pStyle w:val="MediumGrid1-Accent2"/>
        <w:numPr>
          <w:ilvl w:val="0"/>
          <w:numId w:val="2"/>
        </w:numPr>
        <w:jc w:val="both"/>
      </w:pPr>
      <w:r w:rsidRPr="00C63008">
        <w:t xml:space="preserve">How are </w:t>
      </w:r>
      <w:r w:rsidR="00DE43BD" w:rsidRPr="00C63008">
        <w:t>expertise,</w:t>
      </w:r>
      <w:r w:rsidR="00F850C1" w:rsidRPr="00C63008">
        <w:t xml:space="preserve"> </w:t>
      </w:r>
      <w:r w:rsidR="0049218A" w:rsidRPr="00C63008">
        <w:t>competence</w:t>
      </w:r>
      <w:r w:rsidR="00F850C1" w:rsidRPr="00C63008">
        <w:t xml:space="preserve"> and</w:t>
      </w:r>
      <w:r w:rsidR="0049218A" w:rsidRPr="00C63008">
        <w:t xml:space="preserve"> </w:t>
      </w:r>
      <w:r w:rsidR="00DE43BD" w:rsidRPr="00C63008">
        <w:t>capabilities</w:t>
      </w:r>
      <w:r w:rsidRPr="00C63008">
        <w:t xml:space="preserve"> </w:t>
      </w:r>
      <w:r w:rsidR="0049218A" w:rsidRPr="00C63008">
        <w:t xml:space="preserve">enacted at different </w:t>
      </w:r>
      <w:r w:rsidR="00795B41" w:rsidRPr="00C63008">
        <w:t>aggregates</w:t>
      </w:r>
      <w:r w:rsidR="0049218A" w:rsidRPr="00C63008">
        <w:t xml:space="preserve"> of skillful performance (e.g. individual, group, organization)</w:t>
      </w:r>
      <w:r w:rsidRPr="00C63008">
        <w:t>?</w:t>
      </w:r>
    </w:p>
    <w:p w:rsidR="00A8174A" w:rsidRPr="00C63008" w:rsidRDefault="004A4F2A" w:rsidP="0046733B">
      <w:pPr>
        <w:pStyle w:val="MediumGrid1-Accent2"/>
        <w:numPr>
          <w:ilvl w:val="0"/>
          <w:numId w:val="2"/>
        </w:numPr>
        <w:jc w:val="both"/>
      </w:pPr>
      <w:r w:rsidRPr="00C63008">
        <w:t>H</w:t>
      </w:r>
      <w:r w:rsidR="0049218A" w:rsidRPr="00C63008">
        <w:t>ow</w:t>
      </w:r>
      <w:r w:rsidR="00080F7B" w:rsidRPr="00C63008">
        <w:t xml:space="preserve"> do</w:t>
      </w:r>
      <w:r w:rsidR="0049218A" w:rsidRPr="00C63008">
        <w:t xml:space="preserve"> individuals, groups or organizations progress from a lower to a higher </w:t>
      </w:r>
      <w:r w:rsidR="00BA7758" w:rsidRPr="00C63008">
        <w:t xml:space="preserve">level </w:t>
      </w:r>
      <w:r w:rsidR="0049218A" w:rsidRPr="00C63008">
        <w:t>of skillful performance</w:t>
      </w:r>
      <w:r w:rsidR="00080F7B" w:rsidRPr="00C63008">
        <w:t xml:space="preserve"> (e.g. from novice to expert)</w:t>
      </w:r>
      <w:r w:rsidRPr="00C63008">
        <w:t>?</w:t>
      </w:r>
    </w:p>
    <w:p w:rsidR="002C5154" w:rsidRPr="00C63008" w:rsidRDefault="002C5154" w:rsidP="0046733B">
      <w:pPr>
        <w:pStyle w:val="MediumGrid1-Accent2"/>
        <w:numPr>
          <w:ilvl w:val="0"/>
          <w:numId w:val="2"/>
        </w:numPr>
        <w:jc w:val="both"/>
      </w:pPr>
      <w:r w:rsidRPr="00C63008">
        <w:t xml:space="preserve">How are (micro) individual skills and competences </w:t>
      </w:r>
      <w:r w:rsidR="009F1060" w:rsidRPr="00C63008">
        <w:t>constituted, maintained and changed</w:t>
      </w:r>
      <w:r w:rsidRPr="00C63008">
        <w:t xml:space="preserve"> in the context of (macro) organizational knowledge bases and capabilities?</w:t>
      </w:r>
    </w:p>
    <w:p w:rsidR="002C5154" w:rsidRPr="00C63008" w:rsidRDefault="002C5154" w:rsidP="0046733B">
      <w:pPr>
        <w:pStyle w:val="MediumGrid1-Accent2"/>
        <w:numPr>
          <w:ilvl w:val="0"/>
          <w:numId w:val="2"/>
        </w:numPr>
        <w:jc w:val="both"/>
      </w:pPr>
      <w:r w:rsidRPr="00C63008">
        <w:t xml:space="preserve">How do </w:t>
      </w:r>
      <w:r w:rsidR="009F1060" w:rsidRPr="00C63008">
        <w:t>processes of learning and knowledge</w:t>
      </w:r>
      <w:r w:rsidRPr="00C63008">
        <w:t xml:space="preserve"> </w:t>
      </w:r>
      <w:r w:rsidR="009F1060" w:rsidRPr="00C63008">
        <w:t>management</w:t>
      </w:r>
      <w:r w:rsidRPr="00C63008">
        <w:t xml:space="preserve"> help build </w:t>
      </w:r>
      <w:r w:rsidR="00563804" w:rsidRPr="00C63008">
        <w:t xml:space="preserve">and further refine </w:t>
      </w:r>
      <w:r w:rsidRPr="00C63008">
        <w:t>expertise, competence, and capabilities at the individual, group and organizational levels?</w:t>
      </w:r>
    </w:p>
    <w:p w:rsidR="0049218A" w:rsidRPr="00C63008" w:rsidRDefault="00A8174A" w:rsidP="0046733B">
      <w:pPr>
        <w:pStyle w:val="MediumGrid1-Accent2"/>
        <w:numPr>
          <w:ilvl w:val="0"/>
          <w:numId w:val="2"/>
        </w:numPr>
        <w:jc w:val="both"/>
      </w:pPr>
      <w:r w:rsidRPr="00C63008">
        <w:t xml:space="preserve">How are gender, embodiment and emotions </w:t>
      </w:r>
      <w:r w:rsidR="00323CCF" w:rsidRPr="00C63008">
        <w:t xml:space="preserve">involved </w:t>
      </w:r>
      <w:r w:rsidR="00F850C1" w:rsidRPr="00C63008">
        <w:t xml:space="preserve">in </w:t>
      </w:r>
      <w:r w:rsidRPr="00C63008">
        <w:t>the enactment of skillful performance?</w:t>
      </w:r>
    </w:p>
    <w:p w:rsidR="0049218A" w:rsidRPr="00C63008" w:rsidRDefault="004A4F2A" w:rsidP="0046733B">
      <w:pPr>
        <w:pStyle w:val="MediumGrid1-Accent2"/>
        <w:numPr>
          <w:ilvl w:val="0"/>
          <w:numId w:val="2"/>
        </w:numPr>
        <w:jc w:val="both"/>
      </w:pPr>
      <w:r w:rsidRPr="00C63008">
        <w:t>H</w:t>
      </w:r>
      <w:r w:rsidR="0049218A" w:rsidRPr="00C63008">
        <w:t>ow</w:t>
      </w:r>
      <w:r w:rsidRPr="00C63008">
        <w:t xml:space="preserve"> is</w:t>
      </w:r>
      <w:r w:rsidR="0049218A" w:rsidRPr="00C63008">
        <w:t xml:space="preserve"> the enactment of </w:t>
      </w:r>
      <w:r w:rsidR="00DE43BD" w:rsidRPr="00C63008">
        <w:t xml:space="preserve">expertise, </w:t>
      </w:r>
      <w:r w:rsidR="0049218A" w:rsidRPr="00C63008">
        <w:t>competence</w:t>
      </w:r>
      <w:r w:rsidR="00F850C1" w:rsidRPr="00C63008">
        <w:t xml:space="preserve"> and </w:t>
      </w:r>
      <w:r w:rsidR="00DE43BD" w:rsidRPr="00C63008">
        <w:t>capability</w:t>
      </w:r>
      <w:r w:rsidRPr="00C63008">
        <w:t xml:space="preserve"> </w:t>
      </w:r>
      <w:r w:rsidR="0049218A" w:rsidRPr="00C63008">
        <w:t>in skillful performance materially, temporally and historically situated in professional, organizational and/or industrial practice</w:t>
      </w:r>
      <w:r w:rsidRPr="00C63008">
        <w:t>?</w:t>
      </w:r>
    </w:p>
    <w:p w:rsidR="0049218A" w:rsidRPr="00C63008" w:rsidRDefault="00A23C2C" w:rsidP="0046733B">
      <w:pPr>
        <w:pStyle w:val="MediumGrid1-Accent2"/>
        <w:numPr>
          <w:ilvl w:val="0"/>
          <w:numId w:val="2"/>
        </w:numPr>
        <w:jc w:val="both"/>
      </w:pPr>
      <w:r w:rsidRPr="00C63008">
        <w:t>H</w:t>
      </w:r>
      <w:r w:rsidR="0049218A" w:rsidRPr="00C63008">
        <w:t xml:space="preserve">ow </w:t>
      </w:r>
      <w:r w:rsidRPr="00C63008">
        <w:t xml:space="preserve">are </w:t>
      </w:r>
      <w:r w:rsidR="00DE43BD" w:rsidRPr="00C63008">
        <w:t xml:space="preserve">expertise, </w:t>
      </w:r>
      <w:r w:rsidR="00F850C1" w:rsidRPr="00C63008">
        <w:t>c</w:t>
      </w:r>
      <w:r w:rsidR="009F1DA0" w:rsidRPr="00C63008">
        <w:t>ompetence</w:t>
      </w:r>
      <w:r w:rsidR="00F850C1" w:rsidRPr="00C63008">
        <w:t xml:space="preserve"> and </w:t>
      </w:r>
      <w:r w:rsidR="00DE43BD" w:rsidRPr="00C63008">
        <w:t>capabilities</w:t>
      </w:r>
      <w:r w:rsidR="0049218A" w:rsidRPr="00C63008">
        <w:t xml:space="preserve"> </w:t>
      </w:r>
      <w:r w:rsidRPr="00C63008">
        <w:t xml:space="preserve">involved </w:t>
      </w:r>
      <w:r w:rsidR="0049218A" w:rsidRPr="00C63008">
        <w:t>in skillful performance</w:t>
      </w:r>
      <w:r w:rsidRPr="00C63008">
        <w:t xml:space="preserve"> enacted</w:t>
      </w:r>
      <w:r w:rsidR="0049218A" w:rsidRPr="00C63008">
        <w:t xml:space="preserve"> in different types of jobs</w:t>
      </w:r>
      <w:r w:rsidR="00563804" w:rsidRPr="00C63008">
        <w:t>/professions</w:t>
      </w:r>
      <w:r w:rsidR="0049218A" w:rsidRPr="00C63008">
        <w:t xml:space="preserve"> (</w:t>
      </w:r>
      <w:r w:rsidR="00080F7B" w:rsidRPr="00C63008">
        <w:t xml:space="preserve">e.g. </w:t>
      </w:r>
      <w:r w:rsidR="0049218A" w:rsidRPr="00C63008">
        <w:t>engineers, lawyers) and industries (</w:t>
      </w:r>
      <w:r w:rsidR="00080F7B" w:rsidRPr="00C63008">
        <w:t xml:space="preserve">e.g. </w:t>
      </w:r>
      <w:r w:rsidR="0049218A" w:rsidRPr="00C63008">
        <w:t>IT, mining)</w:t>
      </w:r>
      <w:r w:rsidR="0035160B" w:rsidRPr="00C63008">
        <w:t>?</w:t>
      </w:r>
      <w:r w:rsidR="0049218A" w:rsidRPr="00C63008">
        <w:t xml:space="preserve"> </w:t>
      </w:r>
    </w:p>
    <w:p w:rsidR="0035160B" w:rsidRPr="00C63008" w:rsidRDefault="00563804" w:rsidP="0035160B">
      <w:pPr>
        <w:pStyle w:val="MediumGrid1-Accent2"/>
        <w:numPr>
          <w:ilvl w:val="0"/>
          <w:numId w:val="2"/>
        </w:numPr>
        <w:jc w:val="both"/>
      </w:pPr>
      <w:r w:rsidRPr="00C63008">
        <w:t xml:space="preserve">How are </w:t>
      </w:r>
      <w:r w:rsidR="00EC7A3C" w:rsidRPr="00C63008">
        <w:t>politics</w:t>
      </w:r>
      <w:r w:rsidRPr="00C63008">
        <w:t xml:space="preserve">, </w:t>
      </w:r>
      <w:r w:rsidR="00EC7A3C" w:rsidRPr="00C63008">
        <w:t>power</w:t>
      </w:r>
      <w:r w:rsidRPr="00C63008">
        <w:t xml:space="preserve"> and conflict</w:t>
      </w:r>
      <w:r w:rsidR="00EC7A3C" w:rsidRPr="00C63008">
        <w:t xml:space="preserve"> involved in the enactment of </w:t>
      </w:r>
      <w:r w:rsidR="00DE43BD" w:rsidRPr="00C63008">
        <w:t>expertise</w:t>
      </w:r>
      <w:r w:rsidRPr="00C63008">
        <w:t>, competence</w:t>
      </w:r>
      <w:r w:rsidR="00F850C1" w:rsidRPr="00C63008">
        <w:t xml:space="preserve"> and </w:t>
      </w:r>
      <w:r w:rsidR="00DE43BD" w:rsidRPr="00C63008">
        <w:t>capability</w:t>
      </w:r>
      <w:r w:rsidR="00EC7A3C" w:rsidRPr="00C63008">
        <w:t xml:space="preserve"> in skill</w:t>
      </w:r>
      <w:r w:rsidR="00A23C2C" w:rsidRPr="00C63008">
        <w:t>ful performance?</w:t>
      </w:r>
      <w:r w:rsidR="0035160B" w:rsidRPr="00C63008">
        <w:t xml:space="preserve"> </w:t>
      </w:r>
    </w:p>
    <w:p w:rsidR="00EC7A3C" w:rsidRPr="00C63008" w:rsidRDefault="0035160B" w:rsidP="0035160B">
      <w:pPr>
        <w:pStyle w:val="MediumGrid1-Accent2"/>
        <w:numPr>
          <w:ilvl w:val="0"/>
          <w:numId w:val="2"/>
        </w:numPr>
        <w:jc w:val="both"/>
      </w:pPr>
      <w:r w:rsidRPr="00C63008">
        <w:t xml:space="preserve">What </w:t>
      </w:r>
      <w:r w:rsidR="00563804" w:rsidRPr="00C63008">
        <w:t xml:space="preserve">is </w:t>
      </w:r>
      <w:r w:rsidRPr="00C63008">
        <w:t xml:space="preserve">the dark side of the enactment of </w:t>
      </w:r>
      <w:r w:rsidR="00DE43BD" w:rsidRPr="00C63008">
        <w:t>expertise,</w:t>
      </w:r>
      <w:r w:rsidR="00F850C1" w:rsidRPr="00C63008">
        <w:t xml:space="preserve"> </w:t>
      </w:r>
      <w:r w:rsidRPr="00C63008">
        <w:t>competence</w:t>
      </w:r>
      <w:r w:rsidR="00F850C1" w:rsidRPr="00C63008">
        <w:t xml:space="preserve"> and </w:t>
      </w:r>
      <w:r w:rsidR="00DE43BD" w:rsidRPr="00C63008">
        <w:t>capability</w:t>
      </w:r>
      <w:r w:rsidRPr="00C63008">
        <w:t xml:space="preserve"> in skillful performance</w:t>
      </w:r>
      <w:r w:rsidR="00563804" w:rsidRPr="00C63008">
        <w:t>, and how is it generated and manifested</w:t>
      </w:r>
      <w:r w:rsidRPr="00C63008">
        <w:t>?</w:t>
      </w:r>
    </w:p>
    <w:p w:rsidR="002C5154" w:rsidRPr="00C63008" w:rsidRDefault="002C5154" w:rsidP="0035160B">
      <w:pPr>
        <w:pStyle w:val="MediumGrid1-Accent2"/>
        <w:numPr>
          <w:ilvl w:val="0"/>
          <w:numId w:val="2"/>
        </w:numPr>
        <w:jc w:val="both"/>
      </w:pPr>
      <w:r w:rsidRPr="00C63008">
        <w:t xml:space="preserve">How are </w:t>
      </w:r>
      <w:r w:rsidR="009F1060" w:rsidRPr="00C63008">
        <w:t>values</w:t>
      </w:r>
      <w:r w:rsidRPr="00C63008">
        <w:t xml:space="preserve"> and </w:t>
      </w:r>
      <w:r w:rsidR="00563804" w:rsidRPr="00C63008">
        <w:t xml:space="preserve">ethics underlying </w:t>
      </w:r>
      <w:r w:rsidRPr="00C63008">
        <w:t xml:space="preserve">skillful performance </w:t>
      </w:r>
      <w:r w:rsidR="00806534" w:rsidRPr="00C63008">
        <w:t xml:space="preserve">taken into account by individual and collective actors? </w:t>
      </w:r>
      <w:r w:rsidRPr="00C63008">
        <w:t>How are expertise and mastery related to the ends they serve in practice?</w:t>
      </w:r>
    </w:p>
    <w:p w:rsidR="00BC0B5A" w:rsidRPr="00C63008" w:rsidRDefault="00B1564E" w:rsidP="0046733B">
      <w:pPr>
        <w:pStyle w:val="MediumGrid1-Accent2"/>
        <w:numPr>
          <w:ilvl w:val="0"/>
          <w:numId w:val="2"/>
        </w:numPr>
        <w:jc w:val="both"/>
      </w:pPr>
      <w:r w:rsidRPr="00C63008">
        <w:t>H</w:t>
      </w:r>
      <w:r w:rsidR="0049218A" w:rsidRPr="00C63008">
        <w:t xml:space="preserve">ow </w:t>
      </w:r>
      <w:r w:rsidR="0046733B" w:rsidRPr="00C63008">
        <w:t xml:space="preserve">can we </w:t>
      </w:r>
      <w:r w:rsidR="0049218A" w:rsidRPr="00C63008">
        <w:t xml:space="preserve">methodologically identify and describe </w:t>
      </w:r>
      <w:r w:rsidR="00496EF0" w:rsidRPr="00C63008">
        <w:t xml:space="preserve">the enactment of </w:t>
      </w:r>
      <w:r w:rsidR="00DE43BD" w:rsidRPr="00C63008">
        <w:t xml:space="preserve">expertise, competence and </w:t>
      </w:r>
      <w:r w:rsidR="000B12EB" w:rsidRPr="00C63008">
        <w:t>capabilities</w:t>
      </w:r>
      <w:r w:rsidR="0049218A" w:rsidRPr="00C63008">
        <w:t xml:space="preserve"> in skillful performance</w:t>
      </w:r>
      <w:r w:rsidRPr="00C63008">
        <w:t>?</w:t>
      </w:r>
    </w:p>
    <w:p w:rsidR="00A8174A" w:rsidRPr="00C63008" w:rsidRDefault="00A8174A" w:rsidP="00147F98">
      <w:pPr>
        <w:rPr>
          <w:highlight w:val="yellow"/>
        </w:rPr>
      </w:pPr>
    </w:p>
    <w:p w:rsidR="00DD2DC0" w:rsidRPr="00C63008" w:rsidRDefault="00B0087A" w:rsidP="00147F98">
      <w:pPr>
        <w:rPr>
          <w:b/>
          <w:sz w:val="22"/>
          <w:szCs w:val="22"/>
        </w:rPr>
      </w:pPr>
      <w:r w:rsidRPr="00C63008">
        <w:rPr>
          <w:b/>
          <w:sz w:val="22"/>
          <w:szCs w:val="22"/>
        </w:rPr>
        <w:t>References</w:t>
      </w:r>
    </w:p>
    <w:p w:rsidR="00CB6F06" w:rsidRPr="00C63008" w:rsidRDefault="00147F98" w:rsidP="008F043D">
      <w:pPr>
        <w:ind w:left="567" w:hanging="567"/>
        <w:rPr>
          <w:sz w:val="22"/>
          <w:szCs w:val="22"/>
        </w:rPr>
      </w:pPr>
      <w:r w:rsidRPr="00C63008">
        <w:rPr>
          <w:sz w:val="22"/>
          <w:szCs w:val="22"/>
        </w:rPr>
        <w:t>Attewell, P. 1990. What is skill?</w:t>
      </w:r>
      <w:r w:rsidR="00CB6F06" w:rsidRPr="00C63008">
        <w:rPr>
          <w:sz w:val="22"/>
          <w:szCs w:val="22"/>
        </w:rPr>
        <w:t xml:space="preserve"> </w:t>
      </w:r>
      <w:r w:rsidR="00CB6F06" w:rsidRPr="00C63008">
        <w:rPr>
          <w:i/>
          <w:sz w:val="22"/>
          <w:szCs w:val="22"/>
        </w:rPr>
        <w:t>Work and Occupations</w:t>
      </w:r>
      <w:r w:rsidR="00CB6F06" w:rsidRPr="00C63008">
        <w:rPr>
          <w:sz w:val="22"/>
          <w:szCs w:val="22"/>
        </w:rPr>
        <w:t>, 4</w:t>
      </w:r>
      <w:r w:rsidRPr="00C63008">
        <w:rPr>
          <w:sz w:val="22"/>
          <w:szCs w:val="22"/>
        </w:rPr>
        <w:t xml:space="preserve">: </w:t>
      </w:r>
      <w:r w:rsidR="00CB6F06" w:rsidRPr="00C63008">
        <w:rPr>
          <w:sz w:val="22"/>
          <w:szCs w:val="22"/>
        </w:rPr>
        <w:t>422–</w:t>
      </w:r>
      <w:r w:rsidR="00721D9F" w:rsidRPr="00C63008">
        <w:rPr>
          <w:sz w:val="22"/>
          <w:szCs w:val="22"/>
        </w:rPr>
        <w:t>4</w:t>
      </w:r>
      <w:r w:rsidR="00CB6F06" w:rsidRPr="00C63008">
        <w:rPr>
          <w:sz w:val="22"/>
          <w:szCs w:val="22"/>
        </w:rPr>
        <w:t>44.</w:t>
      </w:r>
    </w:p>
    <w:p w:rsidR="001B5261" w:rsidRPr="00C63008" w:rsidRDefault="00074D1A" w:rsidP="008F043D">
      <w:pPr>
        <w:ind w:left="567" w:hanging="567"/>
        <w:rPr>
          <w:sz w:val="22"/>
          <w:szCs w:val="22"/>
        </w:rPr>
      </w:pPr>
      <w:r w:rsidRPr="00C63008">
        <w:rPr>
          <w:sz w:val="22"/>
          <w:szCs w:val="22"/>
        </w:rPr>
        <w:t>Brown, J. S. &amp;</w:t>
      </w:r>
      <w:r w:rsidR="00147F98" w:rsidRPr="00C63008">
        <w:rPr>
          <w:sz w:val="22"/>
          <w:szCs w:val="22"/>
        </w:rPr>
        <w:t xml:space="preserve"> Duguid, P. 1991. </w:t>
      </w:r>
      <w:r w:rsidR="001B5261" w:rsidRPr="00C63008">
        <w:rPr>
          <w:sz w:val="22"/>
          <w:szCs w:val="22"/>
        </w:rPr>
        <w:t>Organizational learning and communities of practice: toward a unified view of wor</w:t>
      </w:r>
      <w:r w:rsidR="009A1824" w:rsidRPr="00C63008">
        <w:rPr>
          <w:sz w:val="22"/>
          <w:szCs w:val="22"/>
        </w:rPr>
        <w:t>king, learning and innov</w:t>
      </w:r>
      <w:r w:rsidR="00147F98" w:rsidRPr="00C63008">
        <w:rPr>
          <w:sz w:val="22"/>
          <w:szCs w:val="22"/>
        </w:rPr>
        <w:t>ation</w:t>
      </w:r>
      <w:r w:rsidR="009A1824" w:rsidRPr="00C63008">
        <w:rPr>
          <w:sz w:val="22"/>
          <w:szCs w:val="22"/>
        </w:rPr>
        <w:t xml:space="preserve">. </w:t>
      </w:r>
      <w:r w:rsidR="001B5261" w:rsidRPr="00C63008">
        <w:rPr>
          <w:i/>
          <w:sz w:val="22"/>
          <w:szCs w:val="22"/>
        </w:rPr>
        <w:t>Organizational Science,</w:t>
      </w:r>
      <w:r w:rsidR="001B5261" w:rsidRPr="00C63008">
        <w:rPr>
          <w:sz w:val="22"/>
          <w:szCs w:val="22"/>
        </w:rPr>
        <w:t xml:space="preserve"> 1: 40–57.</w:t>
      </w:r>
    </w:p>
    <w:p w:rsidR="00F309F3" w:rsidRPr="00C63008" w:rsidRDefault="00F309F3" w:rsidP="008F043D">
      <w:pPr>
        <w:widowControl w:val="0"/>
        <w:autoSpaceDE w:val="0"/>
        <w:autoSpaceDN w:val="0"/>
        <w:adjustRightInd w:val="0"/>
        <w:ind w:left="567" w:hanging="567"/>
        <w:jc w:val="both"/>
        <w:rPr>
          <w:sz w:val="22"/>
          <w:szCs w:val="22"/>
        </w:rPr>
      </w:pPr>
      <w:proofErr w:type="gramStart"/>
      <w:r w:rsidRPr="00C63008">
        <w:rPr>
          <w:sz w:val="22"/>
          <w:szCs w:val="22"/>
        </w:rPr>
        <w:t>Collins</w:t>
      </w:r>
      <w:r w:rsidR="00074D1A" w:rsidRPr="00C63008">
        <w:rPr>
          <w:sz w:val="22"/>
          <w:szCs w:val="22"/>
        </w:rPr>
        <w:t>, H.</w:t>
      </w:r>
      <w:r w:rsidRPr="00C63008">
        <w:rPr>
          <w:sz w:val="22"/>
          <w:szCs w:val="22"/>
        </w:rPr>
        <w:t xml:space="preserve"> &amp; Evans,</w:t>
      </w:r>
      <w:r w:rsidR="00F04225" w:rsidRPr="00C63008">
        <w:rPr>
          <w:sz w:val="22"/>
          <w:szCs w:val="22"/>
        </w:rPr>
        <w:t xml:space="preserve"> R.</w:t>
      </w:r>
      <w:r w:rsidRPr="00C63008">
        <w:rPr>
          <w:sz w:val="22"/>
          <w:szCs w:val="22"/>
        </w:rPr>
        <w:t xml:space="preserve"> </w:t>
      </w:r>
      <w:r w:rsidR="00F04225" w:rsidRPr="00C63008">
        <w:rPr>
          <w:sz w:val="22"/>
          <w:szCs w:val="22"/>
        </w:rPr>
        <w:t>2007.</w:t>
      </w:r>
      <w:proofErr w:type="gramEnd"/>
      <w:r w:rsidR="00F04225" w:rsidRPr="00C63008">
        <w:rPr>
          <w:sz w:val="22"/>
          <w:szCs w:val="22"/>
        </w:rPr>
        <w:t xml:space="preserve"> </w:t>
      </w:r>
      <w:proofErr w:type="gramStart"/>
      <w:r w:rsidR="00F04225" w:rsidRPr="00C63008">
        <w:rPr>
          <w:i/>
          <w:sz w:val="22"/>
          <w:szCs w:val="22"/>
        </w:rPr>
        <w:t>Rethinking expertise</w:t>
      </w:r>
      <w:r w:rsidR="00F04225" w:rsidRPr="00C63008">
        <w:rPr>
          <w:sz w:val="22"/>
          <w:szCs w:val="22"/>
        </w:rPr>
        <w:t>.</w:t>
      </w:r>
      <w:proofErr w:type="gramEnd"/>
      <w:r w:rsidR="00F04225" w:rsidRPr="00C63008">
        <w:rPr>
          <w:sz w:val="22"/>
          <w:szCs w:val="22"/>
        </w:rPr>
        <w:t xml:space="preserve"> Chicago. </w:t>
      </w:r>
      <w:proofErr w:type="gramStart"/>
      <w:r w:rsidR="00F04225" w:rsidRPr="00C63008">
        <w:rPr>
          <w:sz w:val="22"/>
          <w:szCs w:val="22"/>
        </w:rPr>
        <w:t>Chicago University Press.</w:t>
      </w:r>
      <w:proofErr w:type="gramEnd"/>
    </w:p>
    <w:p w:rsidR="00270E33" w:rsidRPr="00C63008" w:rsidRDefault="00270E33" w:rsidP="008F043D">
      <w:pPr>
        <w:ind w:left="567" w:hanging="567"/>
        <w:rPr>
          <w:sz w:val="22"/>
          <w:szCs w:val="22"/>
        </w:rPr>
      </w:pPr>
      <w:proofErr w:type="gramStart"/>
      <w:r w:rsidRPr="00C63008">
        <w:rPr>
          <w:color w:val="231F20"/>
          <w:sz w:val="22"/>
          <w:szCs w:val="22"/>
        </w:rPr>
        <w:lastRenderedPageBreak/>
        <w:t>Danneels</w:t>
      </w:r>
      <w:r w:rsidR="00F04225" w:rsidRPr="00C63008">
        <w:rPr>
          <w:color w:val="231F20"/>
          <w:sz w:val="22"/>
          <w:szCs w:val="22"/>
        </w:rPr>
        <w:t xml:space="preserve">, E. </w:t>
      </w:r>
      <w:r w:rsidRPr="00C63008">
        <w:rPr>
          <w:color w:val="231F20"/>
          <w:sz w:val="22"/>
          <w:szCs w:val="22"/>
        </w:rPr>
        <w:t>2010</w:t>
      </w:r>
      <w:r w:rsidR="00F04225" w:rsidRPr="00C63008">
        <w:rPr>
          <w:color w:val="231F20"/>
          <w:sz w:val="22"/>
          <w:szCs w:val="22"/>
        </w:rPr>
        <w:t>.</w:t>
      </w:r>
      <w:proofErr w:type="gramEnd"/>
      <w:r w:rsidR="00F04225" w:rsidRPr="00C63008">
        <w:rPr>
          <w:color w:val="231F20"/>
          <w:sz w:val="22"/>
          <w:szCs w:val="22"/>
        </w:rPr>
        <w:t xml:space="preserve"> </w:t>
      </w:r>
      <w:proofErr w:type="gramStart"/>
      <w:r w:rsidR="00F04225" w:rsidRPr="00C63008">
        <w:rPr>
          <w:color w:val="231F20"/>
          <w:sz w:val="22"/>
          <w:szCs w:val="22"/>
        </w:rPr>
        <w:t>Trying to become a different type of company</w:t>
      </w:r>
      <w:r w:rsidR="00DF114C" w:rsidRPr="00C63008">
        <w:rPr>
          <w:color w:val="231F20"/>
          <w:sz w:val="22"/>
          <w:szCs w:val="22"/>
        </w:rPr>
        <w:t>: Dynamic capabilities at Smith Corona.</w:t>
      </w:r>
      <w:proofErr w:type="gramEnd"/>
      <w:r w:rsidR="00DF114C" w:rsidRPr="00C63008">
        <w:rPr>
          <w:color w:val="231F20"/>
          <w:sz w:val="22"/>
          <w:szCs w:val="22"/>
        </w:rPr>
        <w:t xml:space="preserve"> </w:t>
      </w:r>
      <w:r w:rsidR="00DF114C" w:rsidRPr="00C63008">
        <w:rPr>
          <w:i/>
          <w:color w:val="231F20"/>
          <w:sz w:val="22"/>
          <w:szCs w:val="22"/>
        </w:rPr>
        <w:t>Strategic Management Journal</w:t>
      </w:r>
      <w:r w:rsidR="00DF114C" w:rsidRPr="00C63008">
        <w:rPr>
          <w:color w:val="231F20"/>
          <w:sz w:val="22"/>
          <w:szCs w:val="22"/>
        </w:rPr>
        <w:t>, 32: 1-32.</w:t>
      </w:r>
    </w:p>
    <w:p w:rsidR="00DF114C" w:rsidRPr="00C63008" w:rsidRDefault="00DB453C" w:rsidP="008F043D">
      <w:pPr>
        <w:ind w:left="567" w:hanging="567"/>
        <w:rPr>
          <w:sz w:val="22"/>
          <w:szCs w:val="22"/>
        </w:rPr>
      </w:pPr>
      <w:proofErr w:type="gramStart"/>
      <w:r w:rsidRPr="00C63008">
        <w:rPr>
          <w:sz w:val="22"/>
          <w:szCs w:val="22"/>
        </w:rPr>
        <w:t>Di Stefano,</w:t>
      </w:r>
      <w:r w:rsidR="00147F98" w:rsidRPr="00C63008">
        <w:rPr>
          <w:sz w:val="22"/>
          <w:szCs w:val="22"/>
        </w:rPr>
        <w:t xml:space="preserve"> G.,</w:t>
      </w:r>
      <w:r w:rsidRPr="00C63008">
        <w:rPr>
          <w:sz w:val="22"/>
          <w:szCs w:val="22"/>
        </w:rPr>
        <w:t xml:space="preserve"> Peteraf</w:t>
      </w:r>
      <w:r w:rsidR="00074D1A" w:rsidRPr="00C63008">
        <w:rPr>
          <w:sz w:val="22"/>
          <w:szCs w:val="22"/>
        </w:rPr>
        <w:t>, M.</w:t>
      </w:r>
      <w:r w:rsidRPr="00C63008">
        <w:rPr>
          <w:sz w:val="22"/>
          <w:szCs w:val="22"/>
        </w:rPr>
        <w:t xml:space="preserve"> &amp; Verona,</w:t>
      </w:r>
      <w:r w:rsidR="00147F98" w:rsidRPr="00C63008">
        <w:rPr>
          <w:sz w:val="22"/>
          <w:szCs w:val="22"/>
        </w:rPr>
        <w:t xml:space="preserve"> G. forthcoming</w:t>
      </w:r>
      <w:r w:rsidR="00DF114C" w:rsidRPr="00C63008">
        <w:rPr>
          <w:sz w:val="22"/>
          <w:szCs w:val="22"/>
        </w:rPr>
        <w:t>.</w:t>
      </w:r>
      <w:proofErr w:type="gramEnd"/>
      <w:r w:rsidR="00DF114C" w:rsidRPr="00C63008">
        <w:rPr>
          <w:sz w:val="22"/>
          <w:szCs w:val="22"/>
        </w:rPr>
        <w:t xml:space="preserve"> The organizational drivetrain: A road to integration of dynamic capabilities research.</w:t>
      </w:r>
    </w:p>
    <w:p w:rsidR="00F427CB" w:rsidRPr="00C63008" w:rsidRDefault="00F427CB" w:rsidP="008F043D">
      <w:pPr>
        <w:ind w:left="567" w:hanging="567"/>
        <w:rPr>
          <w:sz w:val="22"/>
          <w:szCs w:val="22"/>
        </w:rPr>
      </w:pPr>
      <w:r w:rsidRPr="00C63008">
        <w:rPr>
          <w:sz w:val="22"/>
          <w:szCs w:val="22"/>
        </w:rPr>
        <w:t xml:space="preserve">Dreyfus, H. L. 2005. </w:t>
      </w:r>
      <w:proofErr w:type="gramStart"/>
      <w:r w:rsidRPr="00C63008">
        <w:rPr>
          <w:sz w:val="22"/>
          <w:szCs w:val="22"/>
        </w:rPr>
        <w:t>Overcoming the myth of the mental: How philosophers can profit from the phenomenology of everyday expertise.</w:t>
      </w:r>
      <w:proofErr w:type="gramEnd"/>
      <w:r w:rsidRPr="00C63008">
        <w:rPr>
          <w:sz w:val="22"/>
          <w:szCs w:val="22"/>
        </w:rPr>
        <w:t xml:space="preserve"> </w:t>
      </w:r>
      <w:r w:rsidRPr="00C63008">
        <w:rPr>
          <w:i/>
          <w:sz w:val="22"/>
          <w:szCs w:val="22"/>
        </w:rPr>
        <w:t>Proceedings and Addresses of the American Philosophical Association,</w:t>
      </w:r>
      <w:r w:rsidRPr="00C63008">
        <w:rPr>
          <w:sz w:val="22"/>
          <w:szCs w:val="22"/>
        </w:rPr>
        <w:t xml:space="preserve"> 79: 47-65.</w:t>
      </w:r>
    </w:p>
    <w:p w:rsidR="00F309F3" w:rsidRPr="00C63008" w:rsidRDefault="00074D1A" w:rsidP="008F043D">
      <w:pPr>
        <w:ind w:left="567" w:hanging="567"/>
        <w:rPr>
          <w:sz w:val="22"/>
          <w:szCs w:val="22"/>
        </w:rPr>
      </w:pPr>
      <w:proofErr w:type="gramStart"/>
      <w:r w:rsidRPr="00C63008">
        <w:rPr>
          <w:sz w:val="22"/>
          <w:szCs w:val="22"/>
        </w:rPr>
        <w:t>Dreyfus, H. L. &amp;</w:t>
      </w:r>
      <w:r w:rsidR="00E84601" w:rsidRPr="00C63008">
        <w:rPr>
          <w:sz w:val="22"/>
          <w:szCs w:val="22"/>
        </w:rPr>
        <w:t xml:space="preserve"> Dreyfus, S. E. 1986</w:t>
      </w:r>
      <w:r w:rsidR="00645B9A" w:rsidRPr="00C63008">
        <w:rPr>
          <w:sz w:val="22"/>
          <w:szCs w:val="22"/>
        </w:rPr>
        <w:t>.</w:t>
      </w:r>
      <w:proofErr w:type="gramEnd"/>
      <w:r w:rsidR="00645B9A" w:rsidRPr="00C63008">
        <w:rPr>
          <w:sz w:val="22"/>
          <w:szCs w:val="22"/>
        </w:rPr>
        <w:t xml:space="preserve"> </w:t>
      </w:r>
      <w:proofErr w:type="gramStart"/>
      <w:r w:rsidR="00E84601" w:rsidRPr="00C63008">
        <w:rPr>
          <w:i/>
          <w:sz w:val="22"/>
          <w:szCs w:val="22"/>
        </w:rPr>
        <w:t>Mind over machine: The power of human intuition and expertise in the era of the c</w:t>
      </w:r>
      <w:r w:rsidR="00645B9A" w:rsidRPr="00C63008">
        <w:rPr>
          <w:i/>
          <w:sz w:val="22"/>
          <w:szCs w:val="22"/>
        </w:rPr>
        <w:t>omputer</w:t>
      </w:r>
      <w:r w:rsidR="00645B9A" w:rsidRPr="00C63008">
        <w:rPr>
          <w:sz w:val="22"/>
          <w:szCs w:val="22"/>
        </w:rPr>
        <w:t>.</w:t>
      </w:r>
      <w:proofErr w:type="gramEnd"/>
      <w:r w:rsidR="00645B9A" w:rsidRPr="00C63008">
        <w:rPr>
          <w:sz w:val="22"/>
          <w:szCs w:val="22"/>
        </w:rPr>
        <w:t xml:space="preserve"> New York: Free Press.</w:t>
      </w:r>
    </w:p>
    <w:p w:rsidR="007633FD" w:rsidRPr="00C63008" w:rsidRDefault="007633FD" w:rsidP="00BA2FDA">
      <w:pPr>
        <w:ind w:left="567" w:hanging="567"/>
        <w:rPr>
          <w:sz w:val="22"/>
          <w:szCs w:val="22"/>
        </w:rPr>
      </w:pPr>
      <w:proofErr w:type="gramStart"/>
      <w:r w:rsidRPr="00C63008">
        <w:rPr>
          <w:sz w:val="22"/>
          <w:szCs w:val="22"/>
        </w:rPr>
        <w:t>Fauré</w:t>
      </w:r>
      <w:r w:rsidR="004A3612" w:rsidRPr="00C63008">
        <w:rPr>
          <w:sz w:val="22"/>
          <w:szCs w:val="22"/>
        </w:rPr>
        <w:t>, B.</w:t>
      </w:r>
      <w:r w:rsidRPr="00C63008">
        <w:rPr>
          <w:sz w:val="22"/>
          <w:szCs w:val="22"/>
        </w:rPr>
        <w:t xml:space="preserve"> &amp; Rouleau,</w:t>
      </w:r>
      <w:r w:rsidR="004A3612" w:rsidRPr="00C63008">
        <w:rPr>
          <w:sz w:val="22"/>
          <w:szCs w:val="22"/>
        </w:rPr>
        <w:t xml:space="preserve"> L.</w:t>
      </w:r>
      <w:r w:rsidRPr="00C63008">
        <w:rPr>
          <w:sz w:val="22"/>
          <w:szCs w:val="22"/>
        </w:rPr>
        <w:t xml:space="preserve"> 2011</w:t>
      </w:r>
      <w:r w:rsidR="00BA2FDA" w:rsidRPr="00C63008">
        <w:rPr>
          <w:sz w:val="22"/>
          <w:szCs w:val="22"/>
        </w:rPr>
        <w:t>.</w:t>
      </w:r>
      <w:proofErr w:type="gramEnd"/>
      <w:r w:rsidR="00BA2FDA" w:rsidRPr="00C63008">
        <w:rPr>
          <w:sz w:val="22"/>
          <w:szCs w:val="22"/>
        </w:rPr>
        <w:t xml:space="preserve"> </w:t>
      </w:r>
      <w:proofErr w:type="gramStart"/>
      <w:r w:rsidR="00BA2FDA" w:rsidRPr="00C63008">
        <w:rPr>
          <w:sz w:val="22"/>
          <w:szCs w:val="22"/>
        </w:rPr>
        <w:t>The strategic competence of accountants and middle managers in budget making.</w:t>
      </w:r>
      <w:proofErr w:type="gramEnd"/>
      <w:r w:rsidR="00BA2FDA" w:rsidRPr="00C63008">
        <w:rPr>
          <w:sz w:val="22"/>
          <w:szCs w:val="22"/>
        </w:rPr>
        <w:t xml:space="preserve"> </w:t>
      </w:r>
      <w:proofErr w:type="gramStart"/>
      <w:r w:rsidR="00BA2FDA" w:rsidRPr="00C63008">
        <w:rPr>
          <w:i/>
          <w:sz w:val="22"/>
          <w:szCs w:val="22"/>
        </w:rPr>
        <w:t>Accounting, Organizations and Society.</w:t>
      </w:r>
      <w:proofErr w:type="gramEnd"/>
      <w:r w:rsidR="00BA2FDA" w:rsidRPr="00C63008">
        <w:rPr>
          <w:i/>
          <w:sz w:val="22"/>
          <w:szCs w:val="22"/>
        </w:rPr>
        <w:t xml:space="preserve"> </w:t>
      </w:r>
      <w:r w:rsidR="00BA2FDA" w:rsidRPr="00C63008">
        <w:rPr>
          <w:sz w:val="22"/>
          <w:szCs w:val="22"/>
        </w:rPr>
        <w:t>36: 167-182.</w:t>
      </w:r>
    </w:p>
    <w:p w:rsidR="00762E5B" w:rsidRPr="00C63008" w:rsidRDefault="00074D1A" w:rsidP="008F043D">
      <w:pPr>
        <w:ind w:left="567" w:hanging="567"/>
        <w:rPr>
          <w:sz w:val="22"/>
          <w:szCs w:val="22"/>
        </w:rPr>
      </w:pPr>
      <w:r w:rsidRPr="00C63008">
        <w:rPr>
          <w:sz w:val="22"/>
          <w:szCs w:val="22"/>
        </w:rPr>
        <w:t>Gherardi, S. 2006</w:t>
      </w:r>
      <w:r w:rsidR="00762E5B" w:rsidRPr="00C63008">
        <w:rPr>
          <w:sz w:val="22"/>
          <w:szCs w:val="22"/>
        </w:rPr>
        <w:t xml:space="preserve">. </w:t>
      </w:r>
      <w:r w:rsidR="00E84601" w:rsidRPr="00C63008">
        <w:rPr>
          <w:i/>
          <w:sz w:val="22"/>
          <w:szCs w:val="22"/>
        </w:rPr>
        <w:t>Organizational knowledge: The texture of workplace l</w:t>
      </w:r>
      <w:r w:rsidR="00762E5B" w:rsidRPr="00C63008">
        <w:rPr>
          <w:i/>
          <w:sz w:val="22"/>
          <w:szCs w:val="22"/>
        </w:rPr>
        <w:t>earning.</w:t>
      </w:r>
      <w:r w:rsidR="00762E5B" w:rsidRPr="00C63008">
        <w:rPr>
          <w:sz w:val="22"/>
          <w:szCs w:val="22"/>
        </w:rPr>
        <w:t xml:space="preserve"> Oxford: Blackwell.</w:t>
      </w:r>
    </w:p>
    <w:p w:rsidR="002C2D14" w:rsidRPr="00C63008" w:rsidRDefault="002C2D14" w:rsidP="008F043D">
      <w:pPr>
        <w:ind w:left="567" w:hanging="567"/>
        <w:rPr>
          <w:sz w:val="22"/>
          <w:szCs w:val="22"/>
        </w:rPr>
      </w:pPr>
      <w:r w:rsidRPr="00C63008">
        <w:rPr>
          <w:sz w:val="22"/>
          <w:szCs w:val="22"/>
        </w:rPr>
        <w:t xml:space="preserve">Helfat, C.E., Finkelstein, S., Mitchell, W., Peteraf, M., Singh, H., Teece, D. </w:t>
      </w:r>
      <w:r w:rsidR="00623972" w:rsidRPr="00C63008">
        <w:rPr>
          <w:sz w:val="22"/>
          <w:szCs w:val="22"/>
        </w:rPr>
        <w:t>&amp;</w:t>
      </w:r>
      <w:r w:rsidRPr="00C63008">
        <w:rPr>
          <w:sz w:val="22"/>
          <w:szCs w:val="22"/>
        </w:rPr>
        <w:t xml:space="preserve"> Winter, S.G. 2007</w:t>
      </w:r>
      <w:r w:rsidR="00623972" w:rsidRPr="00C63008">
        <w:rPr>
          <w:sz w:val="22"/>
          <w:szCs w:val="22"/>
        </w:rPr>
        <w:t>.</w:t>
      </w:r>
      <w:r w:rsidRPr="00C63008">
        <w:rPr>
          <w:sz w:val="22"/>
          <w:szCs w:val="22"/>
        </w:rPr>
        <w:t xml:space="preserve"> </w:t>
      </w:r>
      <w:proofErr w:type="gramStart"/>
      <w:r w:rsidRPr="00C63008">
        <w:rPr>
          <w:i/>
          <w:sz w:val="22"/>
          <w:szCs w:val="22"/>
        </w:rPr>
        <w:t>Dynamic Capabilities</w:t>
      </w:r>
      <w:r w:rsidR="00160408" w:rsidRPr="00C63008">
        <w:rPr>
          <w:sz w:val="22"/>
          <w:szCs w:val="22"/>
        </w:rPr>
        <w:t>.</w:t>
      </w:r>
      <w:proofErr w:type="gramEnd"/>
      <w:r w:rsidR="00160408" w:rsidRPr="00C63008">
        <w:rPr>
          <w:sz w:val="22"/>
          <w:szCs w:val="22"/>
        </w:rPr>
        <w:t xml:space="preserve"> Singapore: </w:t>
      </w:r>
      <w:r w:rsidRPr="00C63008">
        <w:rPr>
          <w:sz w:val="22"/>
          <w:szCs w:val="22"/>
        </w:rPr>
        <w:t>Wiley-Blackwell</w:t>
      </w:r>
      <w:r w:rsidR="00623972" w:rsidRPr="00C63008">
        <w:rPr>
          <w:sz w:val="22"/>
          <w:szCs w:val="22"/>
        </w:rPr>
        <w:t>.</w:t>
      </w:r>
      <w:r w:rsidRPr="00C63008">
        <w:rPr>
          <w:sz w:val="22"/>
          <w:szCs w:val="22"/>
        </w:rPr>
        <w:t xml:space="preserve"> </w:t>
      </w:r>
    </w:p>
    <w:p w:rsidR="002C2D14" w:rsidRPr="00C63008" w:rsidRDefault="009F1060" w:rsidP="008F043D">
      <w:pPr>
        <w:ind w:left="567" w:hanging="567"/>
        <w:rPr>
          <w:sz w:val="22"/>
          <w:szCs w:val="22"/>
        </w:rPr>
      </w:pPr>
      <w:r w:rsidRPr="00C63008">
        <w:rPr>
          <w:sz w:val="22"/>
          <w:szCs w:val="22"/>
          <w:lang w:val="da-DK"/>
        </w:rPr>
        <w:t xml:space="preserve">Helfat, C.E. &amp; Peteraf, M. A. 2009. </w:t>
      </w:r>
      <w:r w:rsidR="002C2D14" w:rsidRPr="00C63008">
        <w:rPr>
          <w:sz w:val="22"/>
          <w:szCs w:val="22"/>
        </w:rPr>
        <w:t xml:space="preserve">Understanding dynamic capabilities: Progress along a developmental path, </w:t>
      </w:r>
      <w:r w:rsidR="002C2D14" w:rsidRPr="00C63008">
        <w:rPr>
          <w:i/>
          <w:sz w:val="22"/>
          <w:szCs w:val="22"/>
        </w:rPr>
        <w:t>Strategic Organization</w:t>
      </w:r>
      <w:r w:rsidR="002C2D14" w:rsidRPr="00C63008">
        <w:rPr>
          <w:sz w:val="22"/>
          <w:szCs w:val="22"/>
        </w:rPr>
        <w:t>, 7: 91-102</w:t>
      </w:r>
      <w:r w:rsidR="00074DB5" w:rsidRPr="00C63008">
        <w:rPr>
          <w:sz w:val="22"/>
          <w:szCs w:val="22"/>
        </w:rPr>
        <w:t>.</w:t>
      </w:r>
    </w:p>
    <w:p w:rsidR="00F309F3" w:rsidRPr="00C63008" w:rsidRDefault="00F309F3" w:rsidP="008F043D">
      <w:pPr>
        <w:ind w:left="567" w:hanging="567"/>
        <w:rPr>
          <w:sz w:val="22"/>
          <w:szCs w:val="22"/>
        </w:rPr>
      </w:pPr>
      <w:r w:rsidRPr="00C63008">
        <w:rPr>
          <w:sz w:val="22"/>
          <w:szCs w:val="22"/>
        </w:rPr>
        <w:t>Ingold</w:t>
      </w:r>
      <w:proofErr w:type="gramStart"/>
      <w:r w:rsidRPr="00C63008">
        <w:rPr>
          <w:sz w:val="22"/>
          <w:szCs w:val="22"/>
        </w:rPr>
        <w:t xml:space="preserve">, </w:t>
      </w:r>
      <w:r w:rsidR="002F34FB" w:rsidRPr="00C63008">
        <w:rPr>
          <w:sz w:val="22"/>
          <w:szCs w:val="22"/>
        </w:rPr>
        <w:t xml:space="preserve"> T</w:t>
      </w:r>
      <w:proofErr w:type="gramEnd"/>
      <w:r w:rsidR="002F34FB" w:rsidRPr="00C63008">
        <w:rPr>
          <w:sz w:val="22"/>
          <w:szCs w:val="22"/>
        </w:rPr>
        <w:t xml:space="preserve">. </w:t>
      </w:r>
      <w:r w:rsidRPr="00C63008">
        <w:rPr>
          <w:sz w:val="22"/>
          <w:szCs w:val="22"/>
        </w:rPr>
        <w:t>2000</w:t>
      </w:r>
      <w:r w:rsidR="002F34FB" w:rsidRPr="00C63008">
        <w:rPr>
          <w:sz w:val="22"/>
          <w:szCs w:val="22"/>
        </w:rPr>
        <w:t xml:space="preserve">. </w:t>
      </w:r>
      <w:proofErr w:type="gramStart"/>
      <w:r w:rsidR="002F34FB" w:rsidRPr="00C63008">
        <w:rPr>
          <w:i/>
          <w:sz w:val="22"/>
          <w:szCs w:val="22"/>
        </w:rPr>
        <w:t>The perception of the environment.</w:t>
      </w:r>
      <w:proofErr w:type="gramEnd"/>
      <w:r w:rsidR="002F34FB" w:rsidRPr="00C63008">
        <w:rPr>
          <w:i/>
          <w:sz w:val="22"/>
          <w:szCs w:val="22"/>
        </w:rPr>
        <w:t xml:space="preserve"> </w:t>
      </w:r>
      <w:proofErr w:type="gramStart"/>
      <w:r w:rsidR="002F34FB" w:rsidRPr="00C63008">
        <w:rPr>
          <w:i/>
          <w:sz w:val="22"/>
          <w:szCs w:val="22"/>
        </w:rPr>
        <w:t>Essays on livelihood, dwelling and skill</w:t>
      </w:r>
      <w:r w:rsidR="002F34FB" w:rsidRPr="00C63008">
        <w:rPr>
          <w:sz w:val="22"/>
          <w:szCs w:val="22"/>
        </w:rPr>
        <w:t>.</w:t>
      </w:r>
      <w:proofErr w:type="gramEnd"/>
      <w:r w:rsidR="002F34FB" w:rsidRPr="00C63008">
        <w:rPr>
          <w:sz w:val="22"/>
          <w:szCs w:val="22"/>
        </w:rPr>
        <w:t xml:space="preserve"> London: Routledge.</w:t>
      </w:r>
    </w:p>
    <w:p w:rsidR="003E0A63" w:rsidRPr="00C63008" w:rsidRDefault="003E0A63" w:rsidP="008F043D">
      <w:pPr>
        <w:ind w:left="567" w:hanging="567"/>
        <w:rPr>
          <w:sz w:val="22"/>
          <w:szCs w:val="22"/>
        </w:rPr>
      </w:pPr>
      <w:proofErr w:type="gramStart"/>
      <w:r w:rsidRPr="00C63008">
        <w:rPr>
          <w:sz w:val="22"/>
          <w:szCs w:val="22"/>
        </w:rPr>
        <w:t>Nicolini, D. Gherardi, S. &amp; Yanow, D. 2003.</w:t>
      </w:r>
      <w:proofErr w:type="gramEnd"/>
      <w:r w:rsidRPr="00C63008">
        <w:rPr>
          <w:sz w:val="22"/>
          <w:szCs w:val="22"/>
        </w:rPr>
        <w:t xml:space="preserve"> </w:t>
      </w:r>
      <w:proofErr w:type="gramStart"/>
      <w:r w:rsidRPr="00C63008">
        <w:rPr>
          <w:i/>
          <w:sz w:val="22"/>
          <w:szCs w:val="22"/>
        </w:rPr>
        <w:t>Knowing in organizations.</w:t>
      </w:r>
      <w:proofErr w:type="gramEnd"/>
      <w:r w:rsidRPr="00C63008">
        <w:rPr>
          <w:i/>
          <w:sz w:val="22"/>
          <w:szCs w:val="22"/>
        </w:rPr>
        <w:t xml:space="preserve"> </w:t>
      </w:r>
      <w:proofErr w:type="gramStart"/>
      <w:r w:rsidRPr="00C63008">
        <w:rPr>
          <w:i/>
          <w:sz w:val="22"/>
          <w:szCs w:val="22"/>
        </w:rPr>
        <w:t>A practice-based approach</w:t>
      </w:r>
      <w:r w:rsidRPr="00C63008">
        <w:rPr>
          <w:sz w:val="22"/>
          <w:szCs w:val="22"/>
        </w:rPr>
        <w:t>.</w:t>
      </w:r>
      <w:proofErr w:type="gramEnd"/>
      <w:r w:rsidRPr="00C63008">
        <w:rPr>
          <w:sz w:val="22"/>
          <w:szCs w:val="22"/>
        </w:rPr>
        <w:t xml:space="preserve"> New York: Sharpe.</w:t>
      </w:r>
    </w:p>
    <w:p w:rsidR="00F850C1" w:rsidRPr="00C63008" w:rsidRDefault="00F850C1" w:rsidP="008F043D">
      <w:pPr>
        <w:ind w:left="567" w:hanging="567"/>
        <w:rPr>
          <w:sz w:val="22"/>
          <w:szCs w:val="22"/>
        </w:rPr>
      </w:pPr>
      <w:proofErr w:type="gramStart"/>
      <w:r w:rsidRPr="00C63008">
        <w:rPr>
          <w:sz w:val="22"/>
          <w:szCs w:val="22"/>
        </w:rPr>
        <w:t>Rouleau, L. &amp; Balogun, J. 2011.</w:t>
      </w:r>
      <w:proofErr w:type="gramEnd"/>
      <w:r w:rsidRPr="00C63008">
        <w:rPr>
          <w:sz w:val="22"/>
          <w:szCs w:val="22"/>
        </w:rPr>
        <w:t xml:space="preserve"> </w:t>
      </w:r>
      <w:proofErr w:type="gramStart"/>
      <w:r w:rsidRPr="00C63008">
        <w:rPr>
          <w:sz w:val="22"/>
          <w:szCs w:val="22"/>
        </w:rPr>
        <w:t>Middle managers, strategic sensemaking, and discursive competence.</w:t>
      </w:r>
      <w:proofErr w:type="gramEnd"/>
      <w:r w:rsidRPr="00C63008">
        <w:rPr>
          <w:sz w:val="22"/>
          <w:szCs w:val="22"/>
        </w:rPr>
        <w:t xml:space="preserve"> </w:t>
      </w:r>
      <w:r w:rsidRPr="00C63008">
        <w:rPr>
          <w:i/>
          <w:sz w:val="22"/>
          <w:szCs w:val="22"/>
        </w:rPr>
        <w:t xml:space="preserve">Journal of Management Studies, </w:t>
      </w:r>
      <w:r w:rsidRPr="00C63008">
        <w:rPr>
          <w:sz w:val="22"/>
          <w:szCs w:val="22"/>
        </w:rPr>
        <w:t>48: 953-983.</w:t>
      </w:r>
    </w:p>
    <w:p w:rsidR="004C44F0" w:rsidRPr="00C63008" w:rsidRDefault="00074D1A" w:rsidP="008F043D">
      <w:pPr>
        <w:ind w:left="567" w:hanging="567"/>
        <w:rPr>
          <w:sz w:val="22"/>
          <w:szCs w:val="22"/>
        </w:rPr>
      </w:pPr>
      <w:r w:rsidRPr="00C63008">
        <w:rPr>
          <w:sz w:val="22"/>
          <w:szCs w:val="22"/>
        </w:rPr>
        <w:t>Sandberg, J.</w:t>
      </w:r>
      <w:r w:rsidR="004C44F0" w:rsidRPr="00C63008">
        <w:rPr>
          <w:sz w:val="22"/>
          <w:szCs w:val="22"/>
        </w:rPr>
        <w:t xml:space="preserve"> &amp; Pinnington, P. 2009. Professional competence as ways of being: An existential ontological perspective. </w:t>
      </w:r>
      <w:r w:rsidR="004C44F0" w:rsidRPr="00C63008">
        <w:rPr>
          <w:i/>
          <w:sz w:val="22"/>
          <w:szCs w:val="22"/>
        </w:rPr>
        <w:t>Journal of Management Studies</w:t>
      </w:r>
      <w:r w:rsidR="004C44F0" w:rsidRPr="00C63008">
        <w:rPr>
          <w:sz w:val="22"/>
          <w:szCs w:val="22"/>
        </w:rPr>
        <w:t>, 46: 1138–1170.</w:t>
      </w:r>
    </w:p>
    <w:p w:rsidR="00DF15DF" w:rsidRPr="00C63008" w:rsidRDefault="004C44F0" w:rsidP="008F043D">
      <w:pPr>
        <w:ind w:left="567" w:hanging="567"/>
        <w:rPr>
          <w:sz w:val="22"/>
          <w:szCs w:val="22"/>
        </w:rPr>
      </w:pPr>
      <w:proofErr w:type="gramStart"/>
      <w:r w:rsidRPr="00C63008">
        <w:rPr>
          <w:sz w:val="22"/>
          <w:szCs w:val="22"/>
        </w:rPr>
        <w:t>Sandberg, J., &amp; Targama, A. 2007.</w:t>
      </w:r>
      <w:proofErr w:type="gramEnd"/>
      <w:r w:rsidRPr="00C63008">
        <w:rPr>
          <w:sz w:val="22"/>
          <w:szCs w:val="22"/>
        </w:rPr>
        <w:t xml:space="preserve"> </w:t>
      </w:r>
      <w:proofErr w:type="gramStart"/>
      <w:r w:rsidRPr="00C63008">
        <w:rPr>
          <w:i/>
          <w:sz w:val="22"/>
          <w:szCs w:val="22"/>
        </w:rPr>
        <w:t>Managing understanding in organizations</w:t>
      </w:r>
      <w:r w:rsidRPr="00C63008">
        <w:rPr>
          <w:sz w:val="22"/>
          <w:szCs w:val="22"/>
        </w:rPr>
        <w:t>.</w:t>
      </w:r>
      <w:proofErr w:type="gramEnd"/>
      <w:r w:rsidRPr="00C63008">
        <w:rPr>
          <w:sz w:val="22"/>
          <w:szCs w:val="22"/>
        </w:rPr>
        <w:t xml:space="preserve"> London: Sage.</w:t>
      </w:r>
    </w:p>
    <w:p w:rsidR="00DF15DF" w:rsidRPr="00C63008" w:rsidRDefault="00E37E82" w:rsidP="008F043D">
      <w:pPr>
        <w:ind w:left="567" w:hanging="567"/>
        <w:rPr>
          <w:sz w:val="22"/>
          <w:szCs w:val="22"/>
        </w:rPr>
      </w:pPr>
      <w:r w:rsidRPr="00C63008">
        <w:rPr>
          <w:sz w:val="22"/>
          <w:szCs w:val="22"/>
        </w:rPr>
        <w:t>S</w:t>
      </w:r>
      <w:r w:rsidR="00074D1A" w:rsidRPr="00C63008">
        <w:rPr>
          <w:sz w:val="22"/>
          <w:szCs w:val="22"/>
        </w:rPr>
        <w:t>ennett, R. 2008</w:t>
      </w:r>
      <w:r w:rsidRPr="00C63008">
        <w:rPr>
          <w:sz w:val="22"/>
          <w:szCs w:val="22"/>
        </w:rPr>
        <w:t xml:space="preserve">. </w:t>
      </w:r>
      <w:proofErr w:type="gramStart"/>
      <w:r w:rsidR="00074D1A" w:rsidRPr="00C63008">
        <w:rPr>
          <w:i/>
          <w:sz w:val="22"/>
          <w:szCs w:val="22"/>
        </w:rPr>
        <w:t>The c</w:t>
      </w:r>
      <w:r w:rsidRPr="00C63008">
        <w:rPr>
          <w:i/>
          <w:sz w:val="22"/>
          <w:szCs w:val="22"/>
        </w:rPr>
        <w:t>raftsman</w:t>
      </w:r>
      <w:r w:rsidRPr="00C63008">
        <w:rPr>
          <w:sz w:val="22"/>
          <w:szCs w:val="22"/>
        </w:rPr>
        <w:t>.</w:t>
      </w:r>
      <w:proofErr w:type="gramEnd"/>
      <w:r w:rsidRPr="00C63008">
        <w:rPr>
          <w:sz w:val="22"/>
          <w:szCs w:val="22"/>
        </w:rPr>
        <w:t xml:space="preserve"> London: Yale University.</w:t>
      </w:r>
    </w:p>
    <w:p w:rsidR="00E37E82" w:rsidRPr="00C63008" w:rsidRDefault="00074D1A" w:rsidP="008F043D">
      <w:pPr>
        <w:ind w:left="567" w:hanging="567"/>
        <w:rPr>
          <w:sz w:val="22"/>
          <w:szCs w:val="22"/>
        </w:rPr>
      </w:pPr>
      <w:r w:rsidRPr="00C63008">
        <w:rPr>
          <w:sz w:val="22"/>
          <w:szCs w:val="22"/>
        </w:rPr>
        <w:t>Taylor, F. W. 1911</w:t>
      </w:r>
      <w:r w:rsidR="00E37E82" w:rsidRPr="00C63008">
        <w:rPr>
          <w:sz w:val="22"/>
          <w:szCs w:val="22"/>
        </w:rPr>
        <w:t xml:space="preserve">. </w:t>
      </w:r>
      <w:proofErr w:type="gramStart"/>
      <w:r w:rsidRPr="00C63008">
        <w:rPr>
          <w:i/>
          <w:sz w:val="22"/>
          <w:szCs w:val="22"/>
        </w:rPr>
        <w:t>The principles of scientific m</w:t>
      </w:r>
      <w:r w:rsidR="00E37E82" w:rsidRPr="00C63008">
        <w:rPr>
          <w:i/>
          <w:sz w:val="22"/>
          <w:szCs w:val="22"/>
        </w:rPr>
        <w:t>anagement</w:t>
      </w:r>
      <w:r w:rsidR="00E37E82" w:rsidRPr="00C63008">
        <w:rPr>
          <w:sz w:val="22"/>
          <w:szCs w:val="22"/>
        </w:rPr>
        <w:t>.</w:t>
      </w:r>
      <w:proofErr w:type="gramEnd"/>
      <w:r w:rsidR="00E37E82" w:rsidRPr="00C63008">
        <w:rPr>
          <w:sz w:val="22"/>
          <w:szCs w:val="22"/>
        </w:rPr>
        <w:t xml:space="preserve"> New York: Harper.</w:t>
      </w:r>
    </w:p>
    <w:p w:rsidR="00DA1D5A" w:rsidRPr="00C63008" w:rsidRDefault="00DA1D5A" w:rsidP="00720671">
      <w:pPr>
        <w:ind w:left="567" w:hanging="567"/>
        <w:rPr>
          <w:sz w:val="22"/>
          <w:szCs w:val="22"/>
        </w:rPr>
      </w:pPr>
      <w:proofErr w:type="gramStart"/>
      <w:r w:rsidRPr="00C63008">
        <w:rPr>
          <w:sz w:val="22"/>
          <w:szCs w:val="22"/>
        </w:rPr>
        <w:t>Tsoukas,</w:t>
      </w:r>
      <w:r w:rsidR="00720671" w:rsidRPr="00C63008">
        <w:rPr>
          <w:sz w:val="22"/>
          <w:szCs w:val="22"/>
        </w:rPr>
        <w:t xml:space="preserve"> H. &amp;</w:t>
      </w:r>
      <w:r w:rsidRPr="00C63008">
        <w:rPr>
          <w:sz w:val="22"/>
          <w:szCs w:val="22"/>
        </w:rPr>
        <w:t xml:space="preserve"> Vladimirou, E. (2001).</w:t>
      </w:r>
      <w:proofErr w:type="gramEnd"/>
      <w:r w:rsidRPr="00C63008">
        <w:rPr>
          <w:sz w:val="22"/>
          <w:szCs w:val="22"/>
        </w:rPr>
        <w:t xml:space="preserve"> What is organizational knowledge? </w:t>
      </w:r>
      <w:proofErr w:type="gramStart"/>
      <w:r w:rsidRPr="00C63008">
        <w:rPr>
          <w:i/>
          <w:sz w:val="22"/>
          <w:szCs w:val="22"/>
        </w:rPr>
        <w:t>Journal of Management Studies</w:t>
      </w:r>
      <w:r w:rsidRPr="00C63008">
        <w:rPr>
          <w:sz w:val="22"/>
          <w:szCs w:val="22"/>
        </w:rPr>
        <w:t>, 38, 973–93.</w:t>
      </w:r>
      <w:proofErr w:type="gramEnd"/>
    </w:p>
    <w:p w:rsidR="00806534" w:rsidRPr="00C63008" w:rsidRDefault="00806534" w:rsidP="00720671">
      <w:pPr>
        <w:ind w:left="567" w:hanging="567"/>
        <w:rPr>
          <w:sz w:val="22"/>
          <w:szCs w:val="22"/>
        </w:rPr>
      </w:pPr>
      <w:r w:rsidRPr="00C63008">
        <w:rPr>
          <w:sz w:val="22"/>
          <w:szCs w:val="22"/>
        </w:rPr>
        <w:t>Tsoukas, H. 2005</w:t>
      </w:r>
      <w:r w:rsidR="002834D8" w:rsidRPr="00C63008">
        <w:rPr>
          <w:sz w:val="22"/>
          <w:szCs w:val="22"/>
        </w:rPr>
        <w:t>.</w:t>
      </w:r>
      <w:r w:rsidRPr="00C63008">
        <w:rPr>
          <w:sz w:val="22"/>
          <w:szCs w:val="22"/>
        </w:rPr>
        <w:t xml:space="preserve"> </w:t>
      </w:r>
      <w:proofErr w:type="gramStart"/>
      <w:r w:rsidRPr="00C63008">
        <w:rPr>
          <w:i/>
          <w:sz w:val="22"/>
          <w:szCs w:val="22"/>
        </w:rPr>
        <w:t>Complex Knowledge</w:t>
      </w:r>
      <w:r w:rsidR="002834D8" w:rsidRPr="00C63008">
        <w:rPr>
          <w:sz w:val="22"/>
          <w:szCs w:val="22"/>
        </w:rPr>
        <w:t>.</w:t>
      </w:r>
      <w:proofErr w:type="gramEnd"/>
      <w:r w:rsidRPr="00C63008">
        <w:rPr>
          <w:sz w:val="22"/>
          <w:szCs w:val="22"/>
        </w:rPr>
        <w:t xml:space="preserve"> Oxford: Oxford University Press</w:t>
      </w:r>
      <w:r w:rsidR="009B5EB8" w:rsidRPr="00C63008">
        <w:rPr>
          <w:sz w:val="22"/>
          <w:szCs w:val="22"/>
        </w:rPr>
        <w:t>.</w:t>
      </w:r>
    </w:p>
    <w:p w:rsidR="00E37E82" w:rsidRPr="00C63008" w:rsidRDefault="00E37E82" w:rsidP="008F043D">
      <w:pPr>
        <w:widowControl w:val="0"/>
        <w:autoSpaceDE w:val="0"/>
        <w:autoSpaceDN w:val="0"/>
        <w:adjustRightInd w:val="0"/>
        <w:ind w:left="567" w:hanging="567"/>
        <w:rPr>
          <w:sz w:val="22"/>
          <w:szCs w:val="22"/>
        </w:rPr>
      </w:pPr>
      <w:r w:rsidRPr="00C63008">
        <w:rPr>
          <w:sz w:val="22"/>
          <w:szCs w:val="22"/>
          <w:lang w:bidi="en-US"/>
        </w:rPr>
        <w:t xml:space="preserve">Vogel, R. 2012. </w:t>
      </w:r>
      <w:r w:rsidRPr="00C63008">
        <w:rPr>
          <w:sz w:val="22"/>
          <w:szCs w:val="22"/>
        </w:rPr>
        <w:t xml:space="preserve">The visible colleges of management and organization Studies: A bibliometric analysis of academic journals. </w:t>
      </w:r>
      <w:r w:rsidRPr="00C63008">
        <w:rPr>
          <w:i/>
          <w:sz w:val="22"/>
          <w:szCs w:val="22"/>
        </w:rPr>
        <w:t>Organization Studies</w:t>
      </w:r>
      <w:r w:rsidRPr="00C63008">
        <w:rPr>
          <w:sz w:val="22"/>
          <w:szCs w:val="22"/>
        </w:rPr>
        <w:t xml:space="preserve">, 33: 1015-1043. </w:t>
      </w:r>
    </w:p>
    <w:p w:rsidR="003C124D" w:rsidRPr="00C63008" w:rsidRDefault="001F1D80" w:rsidP="00BB53EB">
      <w:pPr>
        <w:ind w:left="567" w:hanging="567"/>
        <w:rPr>
          <w:sz w:val="22"/>
          <w:szCs w:val="22"/>
        </w:rPr>
      </w:pPr>
      <w:proofErr w:type="gramStart"/>
      <w:r w:rsidRPr="00C63008">
        <w:rPr>
          <w:sz w:val="22"/>
          <w:szCs w:val="22"/>
        </w:rPr>
        <w:t>Wright, P. M.</w:t>
      </w:r>
      <w:r w:rsidR="00514199" w:rsidRPr="00C63008">
        <w:rPr>
          <w:sz w:val="22"/>
          <w:szCs w:val="22"/>
        </w:rPr>
        <w:t xml:space="preserve">, Dunford, B.B. </w:t>
      </w:r>
      <w:r w:rsidRPr="00C63008">
        <w:rPr>
          <w:sz w:val="22"/>
          <w:szCs w:val="22"/>
        </w:rPr>
        <w:t>&amp; Snell, 2001.</w:t>
      </w:r>
      <w:proofErr w:type="gramEnd"/>
      <w:r w:rsidRPr="00C63008">
        <w:rPr>
          <w:sz w:val="22"/>
          <w:szCs w:val="22"/>
        </w:rPr>
        <w:t xml:space="preserve"> Human resources and the resource based view of the firm. </w:t>
      </w:r>
      <w:r w:rsidRPr="00C63008">
        <w:rPr>
          <w:i/>
          <w:sz w:val="22"/>
          <w:szCs w:val="22"/>
        </w:rPr>
        <w:t>Journal of Management</w:t>
      </w:r>
      <w:r w:rsidRPr="00C63008">
        <w:rPr>
          <w:sz w:val="22"/>
          <w:szCs w:val="22"/>
        </w:rPr>
        <w:t>, 27: 701-721.</w:t>
      </w:r>
    </w:p>
    <w:p w:rsidR="000E16D5" w:rsidRPr="00C63008" w:rsidRDefault="000E16D5" w:rsidP="00BB53EB">
      <w:pPr>
        <w:ind w:left="567" w:hanging="567"/>
      </w:pPr>
    </w:p>
    <w:p w:rsidR="009E74EB" w:rsidRPr="00C63008" w:rsidRDefault="009E74EB" w:rsidP="00BB53EB">
      <w:pPr>
        <w:ind w:left="567" w:hanging="567"/>
        <w:rPr>
          <w:b/>
        </w:rPr>
      </w:pPr>
    </w:p>
    <w:p w:rsidR="00587B78" w:rsidRPr="00C63008" w:rsidRDefault="002274A7" w:rsidP="00BB53EB">
      <w:pPr>
        <w:ind w:left="567" w:hanging="567"/>
        <w:rPr>
          <w:b/>
        </w:rPr>
      </w:pPr>
      <w:r w:rsidRPr="00C63008">
        <w:rPr>
          <w:b/>
        </w:rPr>
        <w:t>Workshops</w:t>
      </w:r>
    </w:p>
    <w:p w:rsidR="002274A7" w:rsidRPr="002274A7" w:rsidRDefault="002274A7" w:rsidP="002274A7">
      <w:pPr>
        <w:jc w:val="both"/>
        <w:rPr>
          <w:rFonts w:eastAsia="Times New Roman"/>
          <w:color w:val="000000"/>
          <w:lang w:val="en-CA"/>
        </w:rPr>
      </w:pPr>
      <w:r>
        <w:rPr>
          <w:rFonts w:eastAsia="Times New Roman"/>
          <w:color w:val="000000"/>
          <w:lang w:val="en-CA"/>
        </w:rPr>
        <w:t xml:space="preserve">A new feature of </w:t>
      </w:r>
      <w:r w:rsidR="005D3252">
        <w:rPr>
          <w:rFonts w:eastAsia="Times New Roman"/>
          <w:color w:val="000000"/>
          <w:lang w:val="en-CA"/>
        </w:rPr>
        <w:t xml:space="preserve">PROS </w:t>
      </w:r>
      <w:r w:rsidR="00387B4C">
        <w:rPr>
          <w:rFonts w:eastAsia="Times New Roman"/>
          <w:color w:val="000000"/>
          <w:lang w:val="en-CA"/>
        </w:rPr>
        <w:t xml:space="preserve">in 2015 </w:t>
      </w:r>
      <w:r>
        <w:rPr>
          <w:rFonts w:eastAsia="Times New Roman"/>
          <w:color w:val="000000"/>
          <w:lang w:val="en-CA"/>
        </w:rPr>
        <w:t>is the running of three Workshops</w:t>
      </w:r>
      <w:r w:rsidR="00131FC1">
        <w:rPr>
          <w:rFonts w:eastAsia="Times New Roman"/>
          <w:color w:val="000000"/>
          <w:lang w:val="en-CA"/>
        </w:rPr>
        <w:t>, for which submissions are invited</w:t>
      </w:r>
      <w:r>
        <w:rPr>
          <w:rFonts w:eastAsia="Times New Roman"/>
          <w:color w:val="000000"/>
          <w:lang w:val="en-CA"/>
        </w:rPr>
        <w:t xml:space="preserve">. </w:t>
      </w:r>
      <w:r w:rsidR="00131FC1">
        <w:rPr>
          <w:rFonts w:eastAsia="Times New Roman"/>
          <w:color w:val="000000"/>
          <w:lang w:val="en-CA"/>
        </w:rPr>
        <w:t xml:space="preserve"> </w:t>
      </w:r>
      <w:r w:rsidRPr="002274A7">
        <w:rPr>
          <w:rFonts w:eastAsia="Times New Roman"/>
          <w:color w:val="000000"/>
          <w:lang w:val="en-CA"/>
        </w:rPr>
        <w:t>More specifically, the Workshops will be on:</w:t>
      </w:r>
    </w:p>
    <w:p w:rsidR="002274A7" w:rsidRPr="002274A7" w:rsidRDefault="002274A7" w:rsidP="002274A7">
      <w:pPr>
        <w:jc w:val="both"/>
        <w:rPr>
          <w:rFonts w:eastAsia="Times New Roman"/>
          <w:color w:val="000000"/>
          <w:lang w:val="en-CA"/>
        </w:rPr>
      </w:pPr>
    </w:p>
    <w:p w:rsidR="002274A7" w:rsidRPr="002274A7" w:rsidRDefault="00F52039" w:rsidP="002274A7">
      <w:pPr>
        <w:numPr>
          <w:ilvl w:val="0"/>
          <w:numId w:val="5"/>
        </w:numPr>
        <w:jc w:val="both"/>
        <w:rPr>
          <w:rFonts w:eastAsia="Times New Roman"/>
          <w:color w:val="000000"/>
          <w:lang w:val="en-CA"/>
        </w:rPr>
      </w:pPr>
      <w:r w:rsidRPr="00361C6A">
        <w:rPr>
          <w:rFonts w:eastAsia="Times New Roman"/>
          <w:b/>
          <w:i/>
          <w:color w:val="000000"/>
          <w:lang w:val="en-CA"/>
        </w:rPr>
        <w:t xml:space="preserve">Theorizing </w:t>
      </w:r>
      <w:r w:rsidR="002274A7" w:rsidRPr="00361C6A">
        <w:rPr>
          <w:rFonts w:eastAsia="Times New Roman"/>
          <w:b/>
          <w:i/>
          <w:color w:val="000000"/>
          <w:lang w:val="en-CA"/>
        </w:rPr>
        <w:t>Process</w:t>
      </w:r>
      <w:r w:rsidR="002274A7" w:rsidRPr="002274A7">
        <w:rPr>
          <w:rFonts w:eastAsia="Times New Roman"/>
          <w:color w:val="000000"/>
          <w:lang w:val="en-CA"/>
        </w:rPr>
        <w:t>. Th</w:t>
      </w:r>
      <w:r w:rsidR="002274A7">
        <w:rPr>
          <w:rFonts w:eastAsia="Times New Roman"/>
          <w:color w:val="000000"/>
          <w:lang w:val="en-CA"/>
        </w:rPr>
        <w:t>is</w:t>
      </w:r>
      <w:r w:rsidR="002274A7" w:rsidRPr="002274A7">
        <w:rPr>
          <w:rFonts w:eastAsia="Times New Roman"/>
          <w:color w:val="000000"/>
          <w:lang w:val="en-CA"/>
        </w:rPr>
        <w:t xml:space="preserve"> Workshop will be run by </w:t>
      </w:r>
      <w:r w:rsidR="002274A7" w:rsidRPr="00361C6A">
        <w:rPr>
          <w:rFonts w:eastAsia="Times New Roman"/>
          <w:b/>
          <w:color w:val="000000"/>
          <w:lang w:val="en-CA"/>
        </w:rPr>
        <w:t>Ann Langley</w:t>
      </w:r>
      <w:r w:rsidR="002274A7" w:rsidRPr="002274A7">
        <w:rPr>
          <w:rFonts w:eastAsia="Times New Roman"/>
          <w:color w:val="000000"/>
          <w:lang w:val="en-CA"/>
        </w:rPr>
        <w:t>, HEC Montreal</w:t>
      </w:r>
      <w:r w:rsidR="002143EC">
        <w:rPr>
          <w:rFonts w:eastAsia="Times New Roman"/>
          <w:color w:val="000000"/>
          <w:lang w:val="en-CA"/>
        </w:rPr>
        <w:t>, Canada</w:t>
      </w:r>
      <w:r w:rsidR="002274A7" w:rsidRPr="002274A7">
        <w:rPr>
          <w:rFonts w:eastAsia="Times New Roman"/>
          <w:color w:val="000000"/>
          <w:lang w:val="en-CA"/>
        </w:rPr>
        <w:t>. Its purpose is to explore how process theorizing may be developed and how relevant papers may be written for publication. We particularly invite submissions from researchers who have papers at an early stage of writing and they would like helpful feedback as to how the</w:t>
      </w:r>
      <w:r w:rsidR="00387B4C">
        <w:rPr>
          <w:rFonts w:eastAsia="Times New Roman"/>
          <w:color w:val="000000"/>
          <w:lang w:val="en-CA"/>
        </w:rPr>
        <w:t xml:space="preserve">ir papers </w:t>
      </w:r>
      <w:r w:rsidR="002274A7" w:rsidRPr="002274A7">
        <w:rPr>
          <w:rFonts w:eastAsia="Times New Roman"/>
          <w:color w:val="000000"/>
          <w:lang w:val="en-CA"/>
        </w:rPr>
        <w:t xml:space="preserve">may be further developed and published. </w:t>
      </w:r>
    </w:p>
    <w:p w:rsidR="002274A7" w:rsidRPr="002274A7" w:rsidRDefault="00F52039" w:rsidP="002274A7">
      <w:pPr>
        <w:numPr>
          <w:ilvl w:val="0"/>
          <w:numId w:val="5"/>
        </w:numPr>
        <w:jc w:val="both"/>
        <w:rPr>
          <w:rFonts w:eastAsia="Times New Roman"/>
          <w:color w:val="000000"/>
          <w:lang w:val="en-CA"/>
        </w:rPr>
      </w:pPr>
      <w:r w:rsidRPr="00361C6A">
        <w:rPr>
          <w:rFonts w:eastAsia="Times New Roman"/>
          <w:b/>
          <w:i/>
          <w:color w:val="000000"/>
          <w:lang w:val="en-CA"/>
        </w:rPr>
        <w:t xml:space="preserve">Researching </w:t>
      </w:r>
      <w:r w:rsidR="002274A7" w:rsidRPr="00361C6A">
        <w:rPr>
          <w:rFonts w:eastAsia="Times New Roman"/>
          <w:b/>
          <w:i/>
          <w:color w:val="000000"/>
          <w:lang w:val="en-CA"/>
        </w:rPr>
        <w:t>Process</w:t>
      </w:r>
      <w:r w:rsidR="002274A7" w:rsidRPr="002274A7">
        <w:rPr>
          <w:rFonts w:eastAsia="Times New Roman"/>
          <w:color w:val="000000"/>
          <w:lang w:val="en-CA"/>
        </w:rPr>
        <w:t xml:space="preserve">. This Workshop will be run by </w:t>
      </w:r>
      <w:r w:rsidR="002274A7" w:rsidRPr="00361C6A">
        <w:rPr>
          <w:rFonts w:eastAsia="Times New Roman"/>
          <w:b/>
          <w:color w:val="000000"/>
          <w:lang w:val="en-CA"/>
        </w:rPr>
        <w:t>Dvora Yanow</w:t>
      </w:r>
      <w:r w:rsidR="002143EC">
        <w:rPr>
          <w:rFonts w:eastAsia="Times New Roman"/>
          <w:color w:val="000000"/>
          <w:lang w:val="en-CA"/>
        </w:rPr>
        <w:t xml:space="preserve">, </w:t>
      </w:r>
      <w:r w:rsidR="002143EC" w:rsidRPr="00CC4A2D">
        <w:rPr>
          <w:lang w:val="nl-NL"/>
        </w:rPr>
        <w:t>Wageningen University</w:t>
      </w:r>
      <w:r w:rsidR="00361C6A">
        <w:rPr>
          <w:lang w:val="nl-NL"/>
        </w:rPr>
        <w:t>,</w:t>
      </w:r>
      <w:r w:rsidR="002143EC" w:rsidRPr="002143EC">
        <w:rPr>
          <w:lang w:val="nl-NL"/>
        </w:rPr>
        <w:t xml:space="preserve"> </w:t>
      </w:r>
      <w:r w:rsidR="002143EC">
        <w:rPr>
          <w:lang w:val="nl-NL"/>
        </w:rPr>
        <w:t>The Netherlands and Keele Management School, UK</w:t>
      </w:r>
      <w:r w:rsidR="002274A7" w:rsidRPr="002274A7">
        <w:rPr>
          <w:rFonts w:eastAsia="Times New Roman"/>
          <w:color w:val="000000"/>
          <w:lang w:val="en-CA"/>
        </w:rPr>
        <w:t>. Its primary purpose is to discuss questions of method – process-</w:t>
      </w:r>
      <w:r w:rsidR="002274A7" w:rsidRPr="002274A7">
        <w:rPr>
          <w:rFonts w:eastAsia="Times New Roman"/>
          <w:color w:val="000000"/>
          <w:lang w:val="en-CA"/>
        </w:rPr>
        <w:lastRenderedPageBreak/>
        <w:t>oriented research designs, data collection and analysis.  We particularly invite submissions that deal with methodological issues</w:t>
      </w:r>
      <w:r w:rsidR="002143EC">
        <w:rPr>
          <w:rFonts w:eastAsia="Times New Roman"/>
          <w:color w:val="000000"/>
          <w:lang w:val="en-CA"/>
        </w:rPr>
        <w:t xml:space="preserve"> and challenges</w:t>
      </w:r>
      <w:r w:rsidR="002274A7" w:rsidRPr="002274A7">
        <w:rPr>
          <w:rFonts w:eastAsia="Times New Roman"/>
          <w:color w:val="000000"/>
          <w:lang w:val="en-CA"/>
        </w:rPr>
        <w:t>.</w:t>
      </w:r>
    </w:p>
    <w:p w:rsidR="002274A7" w:rsidRDefault="002274A7" w:rsidP="002274A7">
      <w:pPr>
        <w:numPr>
          <w:ilvl w:val="0"/>
          <w:numId w:val="5"/>
        </w:numPr>
        <w:jc w:val="both"/>
        <w:rPr>
          <w:rFonts w:eastAsia="Times New Roman"/>
          <w:color w:val="000000"/>
          <w:lang w:val="en-CA"/>
        </w:rPr>
      </w:pPr>
      <w:r w:rsidRPr="002A57D0">
        <w:rPr>
          <w:rFonts w:eastAsia="Times New Roman"/>
          <w:b/>
          <w:i/>
          <w:color w:val="000000"/>
          <w:lang w:val="en-CA"/>
        </w:rPr>
        <w:t>Practicing Process</w:t>
      </w:r>
      <w:r w:rsidRPr="002A57D0">
        <w:rPr>
          <w:rFonts w:eastAsia="Times New Roman"/>
          <w:color w:val="000000"/>
          <w:lang w:val="en-CA"/>
        </w:rPr>
        <w:t xml:space="preserve">. The Workshop will run by </w:t>
      </w:r>
      <w:r w:rsidRPr="002A57D0">
        <w:rPr>
          <w:rFonts w:eastAsia="Times New Roman"/>
          <w:b/>
          <w:color w:val="000000"/>
          <w:lang w:val="en-CA"/>
        </w:rPr>
        <w:t>Arne Carlsen</w:t>
      </w:r>
      <w:r w:rsidR="002143EC" w:rsidRPr="002A57D0">
        <w:rPr>
          <w:rFonts w:eastAsia="Times New Roman"/>
          <w:color w:val="000000"/>
          <w:lang w:val="en-CA"/>
        </w:rPr>
        <w:t>, BI Norwegian Business School, Norway</w:t>
      </w:r>
      <w:r w:rsidRPr="002A57D0">
        <w:rPr>
          <w:rFonts w:eastAsia="Times New Roman"/>
          <w:color w:val="000000"/>
          <w:lang w:val="en-CA"/>
        </w:rPr>
        <w:t>. Its purpose is to explore the practical implications of process organizational research. What difference does a process orientation make to how managers, policy makers, and consultants act? We particularly invite submissions that address the issues and challenge</w:t>
      </w:r>
      <w:r w:rsidR="00387B4C" w:rsidRPr="002A57D0">
        <w:rPr>
          <w:rFonts w:eastAsia="Times New Roman"/>
          <w:color w:val="000000"/>
          <w:lang w:val="en-CA"/>
        </w:rPr>
        <w:t>s</w:t>
      </w:r>
      <w:r w:rsidRPr="002A57D0">
        <w:rPr>
          <w:rFonts w:eastAsia="Times New Roman"/>
          <w:color w:val="000000"/>
          <w:lang w:val="en-CA"/>
        </w:rPr>
        <w:t xml:space="preserve"> involved in the practising of process.</w:t>
      </w:r>
      <w:r w:rsidR="00190F00" w:rsidRPr="002A57D0">
        <w:rPr>
          <w:rFonts w:eastAsia="Times New Roman"/>
          <w:color w:val="000000"/>
          <w:lang w:val="en-CA"/>
        </w:rPr>
        <w:t xml:space="preserve"> </w:t>
      </w:r>
    </w:p>
    <w:p w:rsidR="002A57D0" w:rsidRPr="002A57D0" w:rsidRDefault="002A57D0" w:rsidP="002A57D0">
      <w:pPr>
        <w:ind w:left="720"/>
        <w:jc w:val="both"/>
        <w:rPr>
          <w:rFonts w:eastAsia="Times New Roman"/>
          <w:color w:val="000000"/>
          <w:lang w:val="en-CA"/>
        </w:rPr>
      </w:pPr>
    </w:p>
    <w:p w:rsidR="00361C6A" w:rsidRPr="002274A7" w:rsidRDefault="00361C6A" w:rsidP="002274A7">
      <w:pPr>
        <w:jc w:val="both"/>
        <w:rPr>
          <w:rFonts w:eastAsia="Times New Roman"/>
          <w:color w:val="000000"/>
          <w:lang w:val="en-CA"/>
        </w:rPr>
      </w:pPr>
      <w:r>
        <w:rPr>
          <w:rFonts w:eastAsia="Times New Roman"/>
          <w:color w:val="000000"/>
          <w:lang w:val="en-CA"/>
        </w:rPr>
        <w:t xml:space="preserve">Workshops will be interactive and </w:t>
      </w:r>
      <w:r w:rsidR="00880002">
        <w:rPr>
          <w:rFonts w:eastAsia="Times New Roman"/>
          <w:color w:val="000000"/>
          <w:lang w:val="en-CA"/>
        </w:rPr>
        <w:t xml:space="preserve">developmental, </w:t>
      </w:r>
      <w:r>
        <w:rPr>
          <w:rFonts w:eastAsia="Times New Roman"/>
          <w:color w:val="000000"/>
          <w:lang w:val="en-CA"/>
        </w:rPr>
        <w:t>aim</w:t>
      </w:r>
      <w:r w:rsidR="00880002">
        <w:rPr>
          <w:rFonts w:eastAsia="Times New Roman"/>
          <w:color w:val="000000"/>
          <w:lang w:val="en-CA"/>
        </w:rPr>
        <w:t>ing</w:t>
      </w:r>
      <w:r>
        <w:rPr>
          <w:rFonts w:eastAsia="Times New Roman"/>
          <w:color w:val="000000"/>
          <w:lang w:val="en-CA"/>
        </w:rPr>
        <w:t xml:space="preserve"> at </w:t>
      </w:r>
      <w:r w:rsidR="00880002">
        <w:rPr>
          <w:rFonts w:eastAsia="Times New Roman"/>
          <w:color w:val="000000"/>
          <w:lang w:val="en-CA"/>
        </w:rPr>
        <w:t xml:space="preserve">exploring in depth particular issues related to process-related theorizing, researching, and practicing. </w:t>
      </w:r>
    </w:p>
    <w:p w:rsidR="000E0DD2" w:rsidRDefault="000E0DD2" w:rsidP="007C21FB">
      <w:pPr>
        <w:jc w:val="both"/>
        <w:rPr>
          <w:rFonts w:eastAsia="Times New Roman"/>
          <w:b/>
          <w:lang w:val="en-CA"/>
        </w:rPr>
      </w:pPr>
    </w:p>
    <w:p w:rsidR="00880002" w:rsidRPr="00880002" w:rsidRDefault="00880002" w:rsidP="007C21FB">
      <w:pPr>
        <w:jc w:val="both"/>
        <w:rPr>
          <w:rFonts w:eastAsia="Times New Roman"/>
          <w:b/>
          <w:lang w:val="en-CA"/>
        </w:rPr>
      </w:pPr>
    </w:p>
    <w:p w:rsidR="007C21FB" w:rsidRPr="00C63008" w:rsidRDefault="007C21FB" w:rsidP="007C21FB">
      <w:pPr>
        <w:jc w:val="both"/>
        <w:rPr>
          <w:rFonts w:eastAsia="Times New Roman"/>
          <w:b/>
          <w:lang w:val="en-GB"/>
        </w:rPr>
      </w:pPr>
      <w:r w:rsidRPr="00C63008">
        <w:rPr>
          <w:rFonts w:eastAsia="Times New Roman"/>
          <w:b/>
          <w:lang w:val="en-GB"/>
        </w:rPr>
        <w:t>Submissions</w:t>
      </w:r>
    </w:p>
    <w:p w:rsidR="00C22A0D" w:rsidRDefault="002274A7" w:rsidP="00C22A0D">
      <w:pPr>
        <w:jc w:val="both"/>
        <w:rPr>
          <w:b/>
          <w:lang w:val="en-GB"/>
        </w:rPr>
      </w:pPr>
      <w:r w:rsidRPr="00C63008">
        <w:rPr>
          <w:rFonts w:eastAsia="Times New Roman"/>
          <w:u w:val="single"/>
          <w:lang w:val="en-GB"/>
        </w:rPr>
        <w:t>G</w:t>
      </w:r>
      <w:r w:rsidR="00131FC1" w:rsidRPr="00C63008">
        <w:rPr>
          <w:rFonts w:eastAsia="Times New Roman"/>
          <w:u w:val="single"/>
          <w:lang w:val="en-GB"/>
        </w:rPr>
        <w:t xml:space="preserve">eneral </w:t>
      </w:r>
      <w:r w:rsidR="007C21FB" w:rsidRPr="00C63008">
        <w:rPr>
          <w:rFonts w:eastAsia="Times New Roman"/>
          <w:u w:val="single"/>
        </w:rPr>
        <w:t xml:space="preserve">process-oriented </w:t>
      </w:r>
      <w:r w:rsidR="007C21FB" w:rsidRPr="00C63008">
        <w:rPr>
          <w:rFonts w:eastAsia="Times New Roman"/>
        </w:rPr>
        <w:t>papers</w:t>
      </w:r>
      <w:r w:rsidRPr="00C63008">
        <w:rPr>
          <w:rFonts w:eastAsia="Times New Roman"/>
        </w:rPr>
        <w:t xml:space="preserve">, </w:t>
      </w:r>
      <w:r w:rsidR="007C21FB" w:rsidRPr="00C63008">
        <w:rPr>
          <w:rFonts w:eastAsia="Times New Roman"/>
          <w:u w:val="single"/>
        </w:rPr>
        <w:t>theme-focused</w:t>
      </w:r>
      <w:r w:rsidR="007C21FB" w:rsidRPr="00C63008">
        <w:rPr>
          <w:rFonts w:eastAsia="Times New Roman"/>
        </w:rPr>
        <w:t xml:space="preserve"> papers</w:t>
      </w:r>
      <w:r w:rsidR="00131FC1" w:rsidRPr="00C63008">
        <w:rPr>
          <w:rFonts w:eastAsia="Times New Roman"/>
        </w:rPr>
        <w:t>,</w:t>
      </w:r>
      <w:r w:rsidR="007C21FB" w:rsidRPr="00C63008">
        <w:rPr>
          <w:rFonts w:eastAsia="Times New Roman"/>
        </w:rPr>
        <w:t xml:space="preserve"> </w:t>
      </w:r>
      <w:r w:rsidRPr="00C63008">
        <w:rPr>
          <w:rFonts w:eastAsia="Times New Roman"/>
        </w:rPr>
        <w:t xml:space="preserve">as well as </w:t>
      </w:r>
      <w:r w:rsidRPr="00C63008">
        <w:rPr>
          <w:rFonts w:eastAsia="Times New Roman"/>
          <w:u w:val="single"/>
        </w:rPr>
        <w:t>Workshop</w:t>
      </w:r>
      <w:r w:rsidRPr="00C63008">
        <w:rPr>
          <w:rFonts w:eastAsia="Times New Roman"/>
        </w:rPr>
        <w:t xml:space="preserve"> papers </w:t>
      </w:r>
      <w:r w:rsidR="007C21FB" w:rsidRPr="00C63008">
        <w:rPr>
          <w:rFonts w:eastAsia="Times New Roman"/>
        </w:rPr>
        <w:t xml:space="preserve">are invited. </w:t>
      </w:r>
      <w:r w:rsidR="007C21FB" w:rsidRPr="00C63008">
        <w:rPr>
          <w:rFonts w:eastAsia="Times New Roman"/>
          <w:lang w:val="en-GB"/>
        </w:rPr>
        <w:t xml:space="preserve">Interested participants must </w:t>
      </w:r>
      <w:r w:rsidR="00C22A0D">
        <w:rPr>
          <w:lang w:val="en-GB"/>
        </w:rPr>
        <w:t xml:space="preserve">submit </w:t>
      </w:r>
      <w:hyperlink r:id="rId16" w:history="1"/>
      <w:r w:rsidR="00C22A0D">
        <w:rPr>
          <w:lang w:val="en-GB"/>
        </w:rPr>
        <w:t xml:space="preserve"> an </w:t>
      </w:r>
      <w:r w:rsidR="00F10E63">
        <w:t xml:space="preserve">extended </w:t>
      </w:r>
      <w:r w:rsidR="00C22A0D">
        <w:rPr>
          <w:lang w:val="en-GB"/>
        </w:rPr>
        <w:t xml:space="preserve">abstract of </w:t>
      </w:r>
      <w:r w:rsidR="00C22A0D">
        <w:t xml:space="preserve">about </w:t>
      </w:r>
      <w:r w:rsidR="00C22A0D">
        <w:rPr>
          <w:lang w:val="en-GB"/>
        </w:rPr>
        <w:t xml:space="preserve">1000 words for their proposed contribution by </w:t>
      </w:r>
      <w:r w:rsidR="00C22A0D" w:rsidRPr="00BC6366">
        <w:rPr>
          <w:b/>
          <w:lang w:val="en-GB"/>
        </w:rPr>
        <w:t>January 31</w:t>
      </w:r>
      <w:r w:rsidR="00C22A0D" w:rsidRPr="00BC6366">
        <w:rPr>
          <w:b/>
          <w:vertAlign w:val="superscript"/>
          <w:lang w:val="en-GB"/>
        </w:rPr>
        <w:t>st</w:t>
      </w:r>
      <w:r w:rsidR="00C22A0D" w:rsidRPr="00BC6366">
        <w:rPr>
          <w:b/>
          <w:lang w:val="en-GB"/>
        </w:rPr>
        <w:t>, 20</w:t>
      </w:r>
      <w:r w:rsidR="00C22A0D">
        <w:rPr>
          <w:b/>
          <w:lang w:val="en-GB"/>
        </w:rPr>
        <w:t xml:space="preserve">15 </w:t>
      </w:r>
      <w:r w:rsidR="00C22A0D" w:rsidRPr="00F10E63">
        <w:rPr>
          <w:lang w:val="en-GB"/>
        </w:rPr>
        <w:t>through the following link:</w:t>
      </w:r>
      <w:r w:rsidR="00C22A0D">
        <w:rPr>
          <w:b/>
          <w:lang w:val="en-GB"/>
        </w:rPr>
        <w:t xml:space="preserve"> </w:t>
      </w:r>
    </w:p>
    <w:p w:rsidR="00C22A0D" w:rsidRDefault="00C22A0D" w:rsidP="00C22A0D">
      <w:pPr>
        <w:jc w:val="both"/>
        <w:rPr>
          <w:lang w:val="en-GB"/>
        </w:rPr>
      </w:pPr>
      <w:hyperlink r:id="rId17" w:history="1">
        <w:r w:rsidRPr="00480EB6">
          <w:rPr>
            <w:rStyle w:val="Hyperlink"/>
            <w:b/>
            <w:lang w:val="en-GB"/>
          </w:rPr>
          <w:t>http://www.process-symposium.com/abstractsubmitform.html</w:t>
        </w:r>
      </w:hyperlink>
      <w:r>
        <w:rPr>
          <w:b/>
          <w:lang w:val="en-GB"/>
        </w:rPr>
        <w:t xml:space="preserve"> </w:t>
      </w:r>
      <w:r>
        <w:rPr>
          <w:lang w:val="en-GB"/>
        </w:rPr>
        <w:t xml:space="preserve"> </w:t>
      </w:r>
    </w:p>
    <w:p w:rsidR="007C21FB" w:rsidRPr="00C63008" w:rsidRDefault="007C21FB" w:rsidP="00C22A0D">
      <w:pPr>
        <w:jc w:val="both"/>
        <w:rPr>
          <w:rFonts w:eastAsia="Times New Roman"/>
        </w:rPr>
      </w:pPr>
      <w:r w:rsidRPr="00C63008">
        <w:rPr>
          <w:rFonts w:eastAsia="Times New Roman"/>
          <w:lang w:val="en-GB"/>
        </w:rPr>
        <w:t xml:space="preserve">The submission should contain authors’ names, institutional affiliations, email and postal addresses, and indicate the </w:t>
      </w:r>
      <w:r w:rsidR="005D3252">
        <w:rPr>
          <w:rFonts w:eastAsia="Times New Roman"/>
          <w:lang w:val="en-GB"/>
        </w:rPr>
        <w:t>T</w:t>
      </w:r>
      <w:r w:rsidRPr="00C63008">
        <w:rPr>
          <w:rFonts w:eastAsia="Times New Roman"/>
          <w:lang w:val="en-GB"/>
        </w:rPr>
        <w:t>rack for which the submission is made (</w:t>
      </w:r>
      <w:r w:rsidRPr="00880002">
        <w:rPr>
          <w:rFonts w:eastAsia="Times New Roman"/>
          <w:lang w:val="en-GB"/>
        </w:rPr>
        <w:t>General</w:t>
      </w:r>
      <w:r w:rsidRPr="00C63008">
        <w:rPr>
          <w:rFonts w:eastAsia="Times New Roman"/>
          <w:lang w:val="en-GB"/>
        </w:rPr>
        <w:t xml:space="preserve"> or </w:t>
      </w:r>
      <w:r w:rsidRPr="00880002">
        <w:rPr>
          <w:rFonts w:eastAsia="Times New Roman"/>
          <w:lang w:val="en-GB"/>
        </w:rPr>
        <w:t>Thematic</w:t>
      </w:r>
      <w:r w:rsidRPr="00C63008">
        <w:rPr>
          <w:rFonts w:eastAsia="Times New Roman"/>
          <w:lang w:val="en-GB"/>
        </w:rPr>
        <w:t>)</w:t>
      </w:r>
      <w:r w:rsidR="00880002">
        <w:rPr>
          <w:rFonts w:eastAsia="Times New Roman"/>
          <w:lang w:val="en-GB"/>
        </w:rPr>
        <w:t>,</w:t>
      </w:r>
      <w:r w:rsidR="002274A7" w:rsidRPr="00C63008">
        <w:rPr>
          <w:rFonts w:eastAsia="Times New Roman"/>
          <w:lang w:val="en-GB"/>
        </w:rPr>
        <w:t xml:space="preserve"> or whether the submission is intended for any of the Workshops.</w:t>
      </w:r>
      <w:r w:rsidR="00880002" w:rsidRPr="00C63008">
        <w:rPr>
          <w:rFonts w:eastAsia="Times New Roman"/>
          <w:lang w:val="en-GB"/>
        </w:rPr>
        <w:t xml:space="preserve"> </w:t>
      </w:r>
      <w:r w:rsidRPr="00C63008">
        <w:rPr>
          <w:rFonts w:eastAsia="Times New Roman"/>
          <w:lang w:val="en-GB"/>
        </w:rPr>
        <w:t xml:space="preserve">Authors will be notified of acceptance or otherwise by </w:t>
      </w:r>
      <w:r w:rsidRPr="00C63008">
        <w:rPr>
          <w:rFonts w:eastAsia="Times New Roman"/>
          <w:b/>
          <w:lang w:val="en-GB"/>
        </w:rPr>
        <w:t>March 5th, 2015</w:t>
      </w:r>
      <w:r w:rsidRPr="00C63008">
        <w:rPr>
          <w:rFonts w:eastAsia="Times New Roman"/>
          <w:lang w:val="en-GB"/>
        </w:rPr>
        <w:t xml:space="preserve">. </w:t>
      </w:r>
      <w:r w:rsidRPr="00C63008">
        <w:rPr>
          <w:rFonts w:eastAsia="Times New Roman"/>
        </w:rPr>
        <w:t xml:space="preserve"> Full papers will be submitted by </w:t>
      </w:r>
      <w:r w:rsidRPr="00C63008">
        <w:rPr>
          <w:rFonts w:eastAsia="Times New Roman"/>
          <w:b/>
        </w:rPr>
        <w:t>May 31st, 201</w:t>
      </w:r>
      <w:r w:rsidR="002143EC">
        <w:rPr>
          <w:rFonts w:eastAsia="Times New Roman"/>
          <w:b/>
        </w:rPr>
        <w:t>5</w:t>
      </w:r>
      <w:r w:rsidRPr="00C63008">
        <w:rPr>
          <w:rFonts w:eastAsia="Times New Roman"/>
        </w:rPr>
        <w:t xml:space="preserve">. </w:t>
      </w:r>
    </w:p>
    <w:p w:rsidR="007C21FB" w:rsidRPr="00C63008" w:rsidRDefault="007C21FB" w:rsidP="007C21FB">
      <w:pPr>
        <w:jc w:val="both"/>
        <w:rPr>
          <w:rFonts w:eastAsia="Times New Roman"/>
        </w:rPr>
      </w:pPr>
    </w:p>
    <w:p w:rsidR="007C21FB" w:rsidRPr="00C63008" w:rsidRDefault="007C21FB" w:rsidP="007C21FB">
      <w:pPr>
        <w:jc w:val="both"/>
        <w:rPr>
          <w:rFonts w:eastAsia="Times New Roman"/>
        </w:rPr>
      </w:pPr>
      <w:r w:rsidRPr="00C63008">
        <w:rPr>
          <w:rFonts w:eastAsia="Times New Roman"/>
        </w:rPr>
        <w:t>Limited financial assistance is possible for researchers unable to fund their participation in the Symposium.</w:t>
      </w:r>
    </w:p>
    <w:p w:rsidR="000E16D5" w:rsidRDefault="000E16D5" w:rsidP="00BB53EB">
      <w:pPr>
        <w:ind w:left="567" w:hanging="567"/>
      </w:pPr>
    </w:p>
    <w:p w:rsidR="00880002" w:rsidRPr="00C63008" w:rsidRDefault="00880002" w:rsidP="00BB53EB">
      <w:pPr>
        <w:ind w:left="567" w:hanging="567"/>
      </w:pPr>
      <w:bookmarkStart w:id="0" w:name="_GoBack"/>
      <w:bookmarkEnd w:id="0"/>
    </w:p>
    <w:sectPr w:rsidR="00880002" w:rsidRPr="00C63008" w:rsidSect="004F1925">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03" w:rsidRDefault="00964603" w:rsidP="000E16D5">
      <w:r>
        <w:separator/>
      </w:r>
    </w:p>
  </w:endnote>
  <w:endnote w:type="continuationSeparator" w:id="0">
    <w:p w:rsidR="00964603" w:rsidRDefault="00964603" w:rsidP="000E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0D" w:rsidRDefault="0043780D">
    <w:pPr>
      <w:pStyle w:val="Footer"/>
      <w:jc w:val="center"/>
    </w:pPr>
    <w:r>
      <w:fldChar w:fldCharType="begin"/>
    </w:r>
    <w:r>
      <w:instrText xml:space="preserve"> PAGE   \* MERGEFORMAT </w:instrText>
    </w:r>
    <w:r>
      <w:fldChar w:fldCharType="separate"/>
    </w:r>
    <w:r w:rsidR="006665F0">
      <w:rPr>
        <w:noProof/>
      </w:rPr>
      <w:t>7</w:t>
    </w:r>
    <w:r>
      <w:rPr>
        <w:noProof/>
      </w:rPr>
      <w:fldChar w:fldCharType="end"/>
    </w:r>
  </w:p>
  <w:p w:rsidR="0043780D" w:rsidRDefault="0043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03" w:rsidRDefault="00964603" w:rsidP="000E16D5">
      <w:r>
        <w:separator/>
      </w:r>
    </w:p>
  </w:footnote>
  <w:footnote w:type="continuationSeparator" w:id="0">
    <w:p w:rsidR="00964603" w:rsidRDefault="00964603" w:rsidP="000E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048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976E02"/>
    <w:multiLevelType w:val="hybridMultilevel"/>
    <w:tmpl w:val="E160DBFC"/>
    <w:lvl w:ilvl="0" w:tplc="57A4AD4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56221"/>
    <w:multiLevelType w:val="hybridMultilevel"/>
    <w:tmpl w:val="02EEA7FE"/>
    <w:lvl w:ilvl="0" w:tplc="9E3AA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D35B6"/>
    <w:multiLevelType w:val="hybridMultilevel"/>
    <w:tmpl w:val="966076C8"/>
    <w:lvl w:ilvl="0" w:tplc="2C227BD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56296"/>
    <w:multiLevelType w:val="hybridMultilevel"/>
    <w:tmpl w:val="E652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8A"/>
    <w:rsid w:val="00002D22"/>
    <w:rsid w:val="000074F1"/>
    <w:rsid w:val="000127FC"/>
    <w:rsid w:val="00013645"/>
    <w:rsid w:val="000160F1"/>
    <w:rsid w:val="00016123"/>
    <w:rsid w:val="00027745"/>
    <w:rsid w:val="00040083"/>
    <w:rsid w:val="00044C73"/>
    <w:rsid w:val="000513A3"/>
    <w:rsid w:val="0005637B"/>
    <w:rsid w:val="0005709C"/>
    <w:rsid w:val="00066C33"/>
    <w:rsid w:val="00071CB4"/>
    <w:rsid w:val="0007414B"/>
    <w:rsid w:val="00074D1A"/>
    <w:rsid w:val="00074DB5"/>
    <w:rsid w:val="0007744C"/>
    <w:rsid w:val="00080B84"/>
    <w:rsid w:val="00080F7B"/>
    <w:rsid w:val="00084598"/>
    <w:rsid w:val="00091BE9"/>
    <w:rsid w:val="000A5BCC"/>
    <w:rsid w:val="000A65E6"/>
    <w:rsid w:val="000B0F19"/>
    <w:rsid w:val="000B12EB"/>
    <w:rsid w:val="000B4FE6"/>
    <w:rsid w:val="000C202B"/>
    <w:rsid w:val="000C2B64"/>
    <w:rsid w:val="000C3D05"/>
    <w:rsid w:val="000C49D8"/>
    <w:rsid w:val="000C4AAE"/>
    <w:rsid w:val="000D015B"/>
    <w:rsid w:val="000D49B5"/>
    <w:rsid w:val="000D4FFE"/>
    <w:rsid w:val="000E0DD2"/>
    <w:rsid w:val="000E16D5"/>
    <w:rsid w:val="000E1864"/>
    <w:rsid w:val="000E6CBC"/>
    <w:rsid w:val="000F0714"/>
    <w:rsid w:val="000F0DA8"/>
    <w:rsid w:val="000F23F6"/>
    <w:rsid w:val="00101751"/>
    <w:rsid w:val="0010332E"/>
    <w:rsid w:val="0010359A"/>
    <w:rsid w:val="0010530A"/>
    <w:rsid w:val="00107FEB"/>
    <w:rsid w:val="00113CD0"/>
    <w:rsid w:val="00121A06"/>
    <w:rsid w:val="00130D31"/>
    <w:rsid w:val="00131FC1"/>
    <w:rsid w:val="00135FA8"/>
    <w:rsid w:val="0014154D"/>
    <w:rsid w:val="00146454"/>
    <w:rsid w:val="00146BAF"/>
    <w:rsid w:val="00147F98"/>
    <w:rsid w:val="0015016E"/>
    <w:rsid w:val="001536C3"/>
    <w:rsid w:val="00154EDB"/>
    <w:rsid w:val="00160408"/>
    <w:rsid w:val="00177C0B"/>
    <w:rsid w:val="001870F3"/>
    <w:rsid w:val="00190F00"/>
    <w:rsid w:val="001918F7"/>
    <w:rsid w:val="001919B4"/>
    <w:rsid w:val="001A3BD9"/>
    <w:rsid w:val="001A44F4"/>
    <w:rsid w:val="001B059E"/>
    <w:rsid w:val="001B0A3B"/>
    <w:rsid w:val="001B1ED7"/>
    <w:rsid w:val="001B2A8C"/>
    <w:rsid w:val="001B5261"/>
    <w:rsid w:val="001C6DBB"/>
    <w:rsid w:val="001D2CB7"/>
    <w:rsid w:val="001E1641"/>
    <w:rsid w:val="001F1D80"/>
    <w:rsid w:val="001F3CA8"/>
    <w:rsid w:val="001F4E89"/>
    <w:rsid w:val="001F5304"/>
    <w:rsid w:val="0020251D"/>
    <w:rsid w:val="002122B5"/>
    <w:rsid w:val="002143EC"/>
    <w:rsid w:val="00222C39"/>
    <w:rsid w:val="00224608"/>
    <w:rsid w:val="00225055"/>
    <w:rsid w:val="002268C3"/>
    <w:rsid w:val="002274A7"/>
    <w:rsid w:val="00235A8E"/>
    <w:rsid w:val="0023719E"/>
    <w:rsid w:val="0024317E"/>
    <w:rsid w:val="00247E86"/>
    <w:rsid w:val="002515CA"/>
    <w:rsid w:val="0025496F"/>
    <w:rsid w:val="00260E4E"/>
    <w:rsid w:val="00270639"/>
    <w:rsid w:val="00270E33"/>
    <w:rsid w:val="002834D8"/>
    <w:rsid w:val="00291F58"/>
    <w:rsid w:val="002A08E4"/>
    <w:rsid w:val="002A57D0"/>
    <w:rsid w:val="002B2B4F"/>
    <w:rsid w:val="002B4EE3"/>
    <w:rsid w:val="002C2D14"/>
    <w:rsid w:val="002C5154"/>
    <w:rsid w:val="002D6AF2"/>
    <w:rsid w:val="002D724B"/>
    <w:rsid w:val="002E1C8F"/>
    <w:rsid w:val="002E6F31"/>
    <w:rsid w:val="002F34FB"/>
    <w:rsid w:val="002F4A63"/>
    <w:rsid w:val="0030376E"/>
    <w:rsid w:val="003044AA"/>
    <w:rsid w:val="00305D96"/>
    <w:rsid w:val="003121E2"/>
    <w:rsid w:val="0031393F"/>
    <w:rsid w:val="00314637"/>
    <w:rsid w:val="003208FE"/>
    <w:rsid w:val="00323CCF"/>
    <w:rsid w:val="0032728D"/>
    <w:rsid w:val="003303C7"/>
    <w:rsid w:val="00334828"/>
    <w:rsid w:val="00341736"/>
    <w:rsid w:val="00346576"/>
    <w:rsid w:val="0035160B"/>
    <w:rsid w:val="003556F1"/>
    <w:rsid w:val="00357E7A"/>
    <w:rsid w:val="00361C6A"/>
    <w:rsid w:val="00362478"/>
    <w:rsid w:val="00362825"/>
    <w:rsid w:val="00366025"/>
    <w:rsid w:val="00370915"/>
    <w:rsid w:val="00374731"/>
    <w:rsid w:val="003747B4"/>
    <w:rsid w:val="00377BB1"/>
    <w:rsid w:val="00387B4C"/>
    <w:rsid w:val="00392784"/>
    <w:rsid w:val="00392FAF"/>
    <w:rsid w:val="00394382"/>
    <w:rsid w:val="003B0B2F"/>
    <w:rsid w:val="003B3A3C"/>
    <w:rsid w:val="003B5F40"/>
    <w:rsid w:val="003C124D"/>
    <w:rsid w:val="003C1295"/>
    <w:rsid w:val="003C35F8"/>
    <w:rsid w:val="003C72CD"/>
    <w:rsid w:val="003C7FCA"/>
    <w:rsid w:val="003D1843"/>
    <w:rsid w:val="003D6249"/>
    <w:rsid w:val="003D7CC8"/>
    <w:rsid w:val="003E0A63"/>
    <w:rsid w:val="003E31C6"/>
    <w:rsid w:val="003F0BE6"/>
    <w:rsid w:val="0040101F"/>
    <w:rsid w:val="004141DE"/>
    <w:rsid w:val="004214EB"/>
    <w:rsid w:val="004252D5"/>
    <w:rsid w:val="0042710F"/>
    <w:rsid w:val="00432784"/>
    <w:rsid w:val="004340D9"/>
    <w:rsid w:val="00436E0C"/>
    <w:rsid w:val="0043780D"/>
    <w:rsid w:val="00437B27"/>
    <w:rsid w:val="00445576"/>
    <w:rsid w:val="00452F26"/>
    <w:rsid w:val="00455210"/>
    <w:rsid w:val="004603B8"/>
    <w:rsid w:val="00462B98"/>
    <w:rsid w:val="00463C59"/>
    <w:rsid w:val="00466AE4"/>
    <w:rsid w:val="004670EB"/>
    <w:rsid w:val="0046733B"/>
    <w:rsid w:val="004736F3"/>
    <w:rsid w:val="00481850"/>
    <w:rsid w:val="00484410"/>
    <w:rsid w:val="004861F2"/>
    <w:rsid w:val="0049218A"/>
    <w:rsid w:val="00496EF0"/>
    <w:rsid w:val="004A3612"/>
    <w:rsid w:val="004A4F2A"/>
    <w:rsid w:val="004B0714"/>
    <w:rsid w:val="004C44F0"/>
    <w:rsid w:val="004D18E6"/>
    <w:rsid w:val="004D1A18"/>
    <w:rsid w:val="004E0CC3"/>
    <w:rsid w:val="004E297C"/>
    <w:rsid w:val="004F1925"/>
    <w:rsid w:val="0050284F"/>
    <w:rsid w:val="005047DA"/>
    <w:rsid w:val="005054EC"/>
    <w:rsid w:val="00505BA4"/>
    <w:rsid w:val="00505D3A"/>
    <w:rsid w:val="00514199"/>
    <w:rsid w:val="00517AA0"/>
    <w:rsid w:val="005262E4"/>
    <w:rsid w:val="00527A3C"/>
    <w:rsid w:val="00531DDD"/>
    <w:rsid w:val="00532019"/>
    <w:rsid w:val="00532B86"/>
    <w:rsid w:val="0053423B"/>
    <w:rsid w:val="00541316"/>
    <w:rsid w:val="00546E14"/>
    <w:rsid w:val="00547D5F"/>
    <w:rsid w:val="00550DEF"/>
    <w:rsid w:val="0055135A"/>
    <w:rsid w:val="00553654"/>
    <w:rsid w:val="00556518"/>
    <w:rsid w:val="00563804"/>
    <w:rsid w:val="00566A73"/>
    <w:rsid w:val="00577BE1"/>
    <w:rsid w:val="00587B78"/>
    <w:rsid w:val="00596778"/>
    <w:rsid w:val="005A03CC"/>
    <w:rsid w:val="005A119B"/>
    <w:rsid w:val="005A7494"/>
    <w:rsid w:val="005B3CCE"/>
    <w:rsid w:val="005D3252"/>
    <w:rsid w:val="005D5A3C"/>
    <w:rsid w:val="005E556E"/>
    <w:rsid w:val="005E74D5"/>
    <w:rsid w:val="005F16C7"/>
    <w:rsid w:val="005F3A1B"/>
    <w:rsid w:val="00602F81"/>
    <w:rsid w:val="00603C0B"/>
    <w:rsid w:val="006067BB"/>
    <w:rsid w:val="0060703E"/>
    <w:rsid w:val="00610886"/>
    <w:rsid w:val="00621116"/>
    <w:rsid w:val="00623972"/>
    <w:rsid w:val="00644B54"/>
    <w:rsid w:val="00645B9A"/>
    <w:rsid w:val="00655541"/>
    <w:rsid w:val="006665F0"/>
    <w:rsid w:val="00670BC8"/>
    <w:rsid w:val="006748C1"/>
    <w:rsid w:val="00687744"/>
    <w:rsid w:val="00691A2D"/>
    <w:rsid w:val="006921E0"/>
    <w:rsid w:val="006922AB"/>
    <w:rsid w:val="006923FF"/>
    <w:rsid w:val="00697680"/>
    <w:rsid w:val="006A158B"/>
    <w:rsid w:val="006A61D4"/>
    <w:rsid w:val="006B3499"/>
    <w:rsid w:val="006B39CA"/>
    <w:rsid w:val="006C01DA"/>
    <w:rsid w:val="006C2AF6"/>
    <w:rsid w:val="006C3904"/>
    <w:rsid w:val="006D13A8"/>
    <w:rsid w:val="006D2A1E"/>
    <w:rsid w:val="006D7DF3"/>
    <w:rsid w:val="006F535E"/>
    <w:rsid w:val="00701985"/>
    <w:rsid w:val="007026D1"/>
    <w:rsid w:val="00706F10"/>
    <w:rsid w:val="00713B1B"/>
    <w:rsid w:val="00717826"/>
    <w:rsid w:val="00720671"/>
    <w:rsid w:val="00721D9F"/>
    <w:rsid w:val="00723A11"/>
    <w:rsid w:val="0072579B"/>
    <w:rsid w:val="00726070"/>
    <w:rsid w:val="0073223E"/>
    <w:rsid w:val="00733F54"/>
    <w:rsid w:val="007349D9"/>
    <w:rsid w:val="007361CF"/>
    <w:rsid w:val="00740054"/>
    <w:rsid w:val="00741517"/>
    <w:rsid w:val="007444BE"/>
    <w:rsid w:val="00750563"/>
    <w:rsid w:val="00754459"/>
    <w:rsid w:val="00754518"/>
    <w:rsid w:val="007545D3"/>
    <w:rsid w:val="00760D69"/>
    <w:rsid w:val="007610FE"/>
    <w:rsid w:val="00762E5B"/>
    <w:rsid w:val="007633FD"/>
    <w:rsid w:val="00765DD5"/>
    <w:rsid w:val="00766376"/>
    <w:rsid w:val="00766FC6"/>
    <w:rsid w:val="0076760C"/>
    <w:rsid w:val="0077114F"/>
    <w:rsid w:val="007734DB"/>
    <w:rsid w:val="00774AE4"/>
    <w:rsid w:val="00782399"/>
    <w:rsid w:val="00784118"/>
    <w:rsid w:val="00795B41"/>
    <w:rsid w:val="00797DE7"/>
    <w:rsid w:val="007A0D59"/>
    <w:rsid w:val="007B01BC"/>
    <w:rsid w:val="007C21FB"/>
    <w:rsid w:val="007D0533"/>
    <w:rsid w:val="007F2B52"/>
    <w:rsid w:val="00806534"/>
    <w:rsid w:val="0080711F"/>
    <w:rsid w:val="008072B1"/>
    <w:rsid w:val="00810EA7"/>
    <w:rsid w:val="0081547C"/>
    <w:rsid w:val="00816A44"/>
    <w:rsid w:val="00822C6B"/>
    <w:rsid w:val="008379D3"/>
    <w:rsid w:val="00840FFE"/>
    <w:rsid w:val="0085095E"/>
    <w:rsid w:val="008541AE"/>
    <w:rsid w:val="008545E4"/>
    <w:rsid w:val="00854912"/>
    <w:rsid w:val="008557E3"/>
    <w:rsid w:val="0086156F"/>
    <w:rsid w:val="0086288B"/>
    <w:rsid w:val="00862CC1"/>
    <w:rsid w:val="00864660"/>
    <w:rsid w:val="00865B05"/>
    <w:rsid w:val="00866FEA"/>
    <w:rsid w:val="008671B4"/>
    <w:rsid w:val="008700BB"/>
    <w:rsid w:val="00880002"/>
    <w:rsid w:val="00880A4A"/>
    <w:rsid w:val="00880BB3"/>
    <w:rsid w:val="008823DA"/>
    <w:rsid w:val="00886545"/>
    <w:rsid w:val="00890600"/>
    <w:rsid w:val="00891F6B"/>
    <w:rsid w:val="00893A6B"/>
    <w:rsid w:val="00895CA3"/>
    <w:rsid w:val="008A29ED"/>
    <w:rsid w:val="008A7F5D"/>
    <w:rsid w:val="008B0267"/>
    <w:rsid w:val="008B1EAA"/>
    <w:rsid w:val="008B45C7"/>
    <w:rsid w:val="008B4C95"/>
    <w:rsid w:val="008C6355"/>
    <w:rsid w:val="008C6445"/>
    <w:rsid w:val="008C7D3C"/>
    <w:rsid w:val="008D25C8"/>
    <w:rsid w:val="008D6BCA"/>
    <w:rsid w:val="008D727B"/>
    <w:rsid w:val="008F043D"/>
    <w:rsid w:val="008F15D1"/>
    <w:rsid w:val="008F3F88"/>
    <w:rsid w:val="008F48D1"/>
    <w:rsid w:val="009018EF"/>
    <w:rsid w:val="0090271E"/>
    <w:rsid w:val="009070E3"/>
    <w:rsid w:val="009134AC"/>
    <w:rsid w:val="0091574B"/>
    <w:rsid w:val="00917C14"/>
    <w:rsid w:val="0092483A"/>
    <w:rsid w:val="00927143"/>
    <w:rsid w:val="00933B5E"/>
    <w:rsid w:val="009349F5"/>
    <w:rsid w:val="0094677E"/>
    <w:rsid w:val="0095002C"/>
    <w:rsid w:val="00964603"/>
    <w:rsid w:val="00971488"/>
    <w:rsid w:val="009730A1"/>
    <w:rsid w:val="009757BE"/>
    <w:rsid w:val="00980B59"/>
    <w:rsid w:val="00983CF8"/>
    <w:rsid w:val="0098641A"/>
    <w:rsid w:val="009A1204"/>
    <w:rsid w:val="009A1824"/>
    <w:rsid w:val="009A2B6E"/>
    <w:rsid w:val="009B22ED"/>
    <w:rsid w:val="009B5EB8"/>
    <w:rsid w:val="009B6E11"/>
    <w:rsid w:val="009B7E06"/>
    <w:rsid w:val="009C6E8E"/>
    <w:rsid w:val="009E20F7"/>
    <w:rsid w:val="009E4B6A"/>
    <w:rsid w:val="009E74EB"/>
    <w:rsid w:val="009E7D2A"/>
    <w:rsid w:val="009F1060"/>
    <w:rsid w:val="009F1DA0"/>
    <w:rsid w:val="00A016E3"/>
    <w:rsid w:val="00A03409"/>
    <w:rsid w:val="00A14A89"/>
    <w:rsid w:val="00A160EC"/>
    <w:rsid w:val="00A2092C"/>
    <w:rsid w:val="00A23C2C"/>
    <w:rsid w:val="00A34E8B"/>
    <w:rsid w:val="00A41863"/>
    <w:rsid w:val="00A43108"/>
    <w:rsid w:val="00A52030"/>
    <w:rsid w:val="00A52034"/>
    <w:rsid w:val="00A61BA7"/>
    <w:rsid w:val="00A65E95"/>
    <w:rsid w:val="00A8174A"/>
    <w:rsid w:val="00A95A72"/>
    <w:rsid w:val="00AA60AD"/>
    <w:rsid w:val="00AA6313"/>
    <w:rsid w:val="00AB2638"/>
    <w:rsid w:val="00AB7A2C"/>
    <w:rsid w:val="00AC2DE0"/>
    <w:rsid w:val="00AC6780"/>
    <w:rsid w:val="00AC68E4"/>
    <w:rsid w:val="00AD0349"/>
    <w:rsid w:val="00AD2D5C"/>
    <w:rsid w:val="00AE0585"/>
    <w:rsid w:val="00AE0C1D"/>
    <w:rsid w:val="00AE18F5"/>
    <w:rsid w:val="00AE62D4"/>
    <w:rsid w:val="00AF0F36"/>
    <w:rsid w:val="00AF43BE"/>
    <w:rsid w:val="00AF5F18"/>
    <w:rsid w:val="00B00863"/>
    <w:rsid w:val="00B0087A"/>
    <w:rsid w:val="00B01C6C"/>
    <w:rsid w:val="00B065E0"/>
    <w:rsid w:val="00B11478"/>
    <w:rsid w:val="00B1564E"/>
    <w:rsid w:val="00B23F95"/>
    <w:rsid w:val="00B33F19"/>
    <w:rsid w:val="00B35146"/>
    <w:rsid w:val="00B37C4A"/>
    <w:rsid w:val="00B4245D"/>
    <w:rsid w:val="00B42850"/>
    <w:rsid w:val="00B4296B"/>
    <w:rsid w:val="00B45645"/>
    <w:rsid w:val="00B53D38"/>
    <w:rsid w:val="00B542C0"/>
    <w:rsid w:val="00B54D1A"/>
    <w:rsid w:val="00B56161"/>
    <w:rsid w:val="00B57ACB"/>
    <w:rsid w:val="00B64065"/>
    <w:rsid w:val="00B67B47"/>
    <w:rsid w:val="00B70BF7"/>
    <w:rsid w:val="00B7184E"/>
    <w:rsid w:val="00B7502A"/>
    <w:rsid w:val="00BA15A8"/>
    <w:rsid w:val="00BA2FDA"/>
    <w:rsid w:val="00BA57FF"/>
    <w:rsid w:val="00BA7758"/>
    <w:rsid w:val="00BB1896"/>
    <w:rsid w:val="00BB53EB"/>
    <w:rsid w:val="00BB7B17"/>
    <w:rsid w:val="00BC0B5A"/>
    <w:rsid w:val="00BC0FAB"/>
    <w:rsid w:val="00BC1A54"/>
    <w:rsid w:val="00BC4BE7"/>
    <w:rsid w:val="00BC4FD6"/>
    <w:rsid w:val="00BD63D7"/>
    <w:rsid w:val="00BD6CCE"/>
    <w:rsid w:val="00BD7A9F"/>
    <w:rsid w:val="00BF006D"/>
    <w:rsid w:val="00BF3187"/>
    <w:rsid w:val="00C051C2"/>
    <w:rsid w:val="00C11279"/>
    <w:rsid w:val="00C11A35"/>
    <w:rsid w:val="00C14B09"/>
    <w:rsid w:val="00C20763"/>
    <w:rsid w:val="00C22A0D"/>
    <w:rsid w:val="00C37DDE"/>
    <w:rsid w:val="00C43CE0"/>
    <w:rsid w:val="00C46BD7"/>
    <w:rsid w:val="00C50E8D"/>
    <w:rsid w:val="00C63008"/>
    <w:rsid w:val="00C63807"/>
    <w:rsid w:val="00C64AAF"/>
    <w:rsid w:val="00C70DE5"/>
    <w:rsid w:val="00C721C9"/>
    <w:rsid w:val="00C7470C"/>
    <w:rsid w:val="00C916C2"/>
    <w:rsid w:val="00C91992"/>
    <w:rsid w:val="00C97F45"/>
    <w:rsid w:val="00CA0111"/>
    <w:rsid w:val="00CB19D2"/>
    <w:rsid w:val="00CB1C0E"/>
    <w:rsid w:val="00CB28CB"/>
    <w:rsid w:val="00CB6CE9"/>
    <w:rsid w:val="00CB6D33"/>
    <w:rsid w:val="00CB6F06"/>
    <w:rsid w:val="00CC112B"/>
    <w:rsid w:val="00CC1F78"/>
    <w:rsid w:val="00CD7FBC"/>
    <w:rsid w:val="00CE79E6"/>
    <w:rsid w:val="00CF0E88"/>
    <w:rsid w:val="00CF153E"/>
    <w:rsid w:val="00CF193C"/>
    <w:rsid w:val="00CF2488"/>
    <w:rsid w:val="00D00E87"/>
    <w:rsid w:val="00D14AA7"/>
    <w:rsid w:val="00D164C6"/>
    <w:rsid w:val="00D219DE"/>
    <w:rsid w:val="00D22678"/>
    <w:rsid w:val="00D26AAC"/>
    <w:rsid w:val="00D307B7"/>
    <w:rsid w:val="00D33610"/>
    <w:rsid w:val="00D35AFF"/>
    <w:rsid w:val="00D4073B"/>
    <w:rsid w:val="00D43FBF"/>
    <w:rsid w:val="00D51036"/>
    <w:rsid w:val="00D520DC"/>
    <w:rsid w:val="00D5351B"/>
    <w:rsid w:val="00D55893"/>
    <w:rsid w:val="00D55C48"/>
    <w:rsid w:val="00D57435"/>
    <w:rsid w:val="00D660BB"/>
    <w:rsid w:val="00D67B01"/>
    <w:rsid w:val="00D7473F"/>
    <w:rsid w:val="00D75F59"/>
    <w:rsid w:val="00D773BD"/>
    <w:rsid w:val="00D83E19"/>
    <w:rsid w:val="00D94A6F"/>
    <w:rsid w:val="00DA1D5A"/>
    <w:rsid w:val="00DB27F8"/>
    <w:rsid w:val="00DB453C"/>
    <w:rsid w:val="00DB4F7C"/>
    <w:rsid w:val="00DB5FBF"/>
    <w:rsid w:val="00DB73B4"/>
    <w:rsid w:val="00DC04F8"/>
    <w:rsid w:val="00DD2DC0"/>
    <w:rsid w:val="00DD3BD7"/>
    <w:rsid w:val="00DE43BD"/>
    <w:rsid w:val="00DE57F5"/>
    <w:rsid w:val="00DF114C"/>
    <w:rsid w:val="00DF15DF"/>
    <w:rsid w:val="00DF500B"/>
    <w:rsid w:val="00E0196F"/>
    <w:rsid w:val="00E029F7"/>
    <w:rsid w:val="00E05683"/>
    <w:rsid w:val="00E1066C"/>
    <w:rsid w:val="00E13214"/>
    <w:rsid w:val="00E25A52"/>
    <w:rsid w:val="00E26EF6"/>
    <w:rsid w:val="00E3209A"/>
    <w:rsid w:val="00E37E82"/>
    <w:rsid w:val="00E44575"/>
    <w:rsid w:val="00E52B10"/>
    <w:rsid w:val="00E549B7"/>
    <w:rsid w:val="00E619C0"/>
    <w:rsid w:val="00E61E8E"/>
    <w:rsid w:val="00E62DCD"/>
    <w:rsid w:val="00E70405"/>
    <w:rsid w:val="00E76E81"/>
    <w:rsid w:val="00E8091E"/>
    <w:rsid w:val="00E83E2F"/>
    <w:rsid w:val="00E84601"/>
    <w:rsid w:val="00E90DBE"/>
    <w:rsid w:val="00E9463D"/>
    <w:rsid w:val="00EA24D3"/>
    <w:rsid w:val="00EB11FE"/>
    <w:rsid w:val="00EB3439"/>
    <w:rsid w:val="00EB422C"/>
    <w:rsid w:val="00EB6C4D"/>
    <w:rsid w:val="00EC443C"/>
    <w:rsid w:val="00EC7A3C"/>
    <w:rsid w:val="00ED21B6"/>
    <w:rsid w:val="00EE32C7"/>
    <w:rsid w:val="00EE3BA6"/>
    <w:rsid w:val="00EE4956"/>
    <w:rsid w:val="00EE49D4"/>
    <w:rsid w:val="00EF5727"/>
    <w:rsid w:val="00EF789C"/>
    <w:rsid w:val="00EF7F48"/>
    <w:rsid w:val="00F04225"/>
    <w:rsid w:val="00F07050"/>
    <w:rsid w:val="00F0788C"/>
    <w:rsid w:val="00F10A27"/>
    <w:rsid w:val="00F10E63"/>
    <w:rsid w:val="00F11179"/>
    <w:rsid w:val="00F1361B"/>
    <w:rsid w:val="00F1407D"/>
    <w:rsid w:val="00F16118"/>
    <w:rsid w:val="00F21B14"/>
    <w:rsid w:val="00F27580"/>
    <w:rsid w:val="00F309F3"/>
    <w:rsid w:val="00F31B21"/>
    <w:rsid w:val="00F427CB"/>
    <w:rsid w:val="00F428DA"/>
    <w:rsid w:val="00F4399E"/>
    <w:rsid w:val="00F442E4"/>
    <w:rsid w:val="00F455FE"/>
    <w:rsid w:val="00F52039"/>
    <w:rsid w:val="00F5236D"/>
    <w:rsid w:val="00F52E4C"/>
    <w:rsid w:val="00F53933"/>
    <w:rsid w:val="00F561E2"/>
    <w:rsid w:val="00F5641D"/>
    <w:rsid w:val="00F60596"/>
    <w:rsid w:val="00F624B1"/>
    <w:rsid w:val="00F665C8"/>
    <w:rsid w:val="00F7187F"/>
    <w:rsid w:val="00F73C6D"/>
    <w:rsid w:val="00F774BE"/>
    <w:rsid w:val="00F842B7"/>
    <w:rsid w:val="00F850C1"/>
    <w:rsid w:val="00F918B1"/>
    <w:rsid w:val="00F91938"/>
    <w:rsid w:val="00F96046"/>
    <w:rsid w:val="00F975F5"/>
    <w:rsid w:val="00F97DBF"/>
    <w:rsid w:val="00FA063F"/>
    <w:rsid w:val="00FA2D22"/>
    <w:rsid w:val="00FB49B3"/>
    <w:rsid w:val="00FC48CB"/>
    <w:rsid w:val="00FC61ED"/>
    <w:rsid w:val="00FD19DB"/>
    <w:rsid w:val="00FD2B65"/>
    <w:rsid w:val="00FD77E6"/>
    <w:rsid w:val="00FE0C2F"/>
    <w:rsid w:val="00FF1484"/>
    <w:rsid w:val="00FF3978"/>
    <w:rsid w:val="00FF482B"/>
    <w:rsid w:val="00FF53C7"/>
    <w:rsid w:val="00FF6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8A"/>
    <w:rPr>
      <w:sz w:val="24"/>
      <w:szCs w:val="24"/>
      <w:lang w:val="en-US" w:eastAsia="en-US"/>
    </w:rPr>
  </w:style>
  <w:style w:type="paragraph" w:styleId="Heading1">
    <w:name w:val="heading 1"/>
    <w:basedOn w:val="Normal"/>
    <w:link w:val="Heading1Char"/>
    <w:uiPriority w:val="9"/>
    <w:qFormat/>
    <w:rsid w:val="00B45645"/>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49218A"/>
    <w:pPr>
      <w:ind w:left="720"/>
      <w:contextualSpacing/>
    </w:pPr>
  </w:style>
  <w:style w:type="paragraph" w:styleId="BalloonText">
    <w:name w:val="Balloon Text"/>
    <w:basedOn w:val="Normal"/>
    <w:link w:val="BalloonTextChar"/>
    <w:uiPriority w:val="99"/>
    <w:semiHidden/>
    <w:unhideWhenUsed/>
    <w:rsid w:val="00505BA4"/>
    <w:rPr>
      <w:rFonts w:ascii="Lucida Grande" w:hAnsi="Lucida Grande" w:cs="Lucida Grande"/>
      <w:sz w:val="18"/>
      <w:szCs w:val="18"/>
    </w:rPr>
  </w:style>
  <w:style w:type="character" w:customStyle="1" w:styleId="BalloonTextChar">
    <w:name w:val="Balloon Text Char"/>
    <w:link w:val="BalloonText"/>
    <w:uiPriority w:val="99"/>
    <w:semiHidden/>
    <w:rsid w:val="00505BA4"/>
    <w:rPr>
      <w:rFonts w:ascii="Lucida Grande" w:hAnsi="Lucida Grande" w:cs="Lucida Grande"/>
      <w:sz w:val="18"/>
      <w:szCs w:val="18"/>
      <w:lang w:val="en-US"/>
    </w:rPr>
  </w:style>
  <w:style w:type="paragraph" w:styleId="MediumList2-Accent2">
    <w:name w:val="Medium List 2 Accent 2"/>
    <w:hidden/>
    <w:uiPriority w:val="99"/>
    <w:semiHidden/>
    <w:rsid w:val="00225055"/>
    <w:rPr>
      <w:sz w:val="24"/>
      <w:szCs w:val="24"/>
      <w:lang w:val="en-US" w:eastAsia="en-US"/>
    </w:rPr>
  </w:style>
  <w:style w:type="character" w:styleId="Hyperlink">
    <w:name w:val="Hyperlink"/>
    <w:uiPriority w:val="99"/>
    <w:unhideWhenUsed/>
    <w:rsid w:val="00514199"/>
    <w:rPr>
      <w:color w:val="0000FF"/>
      <w:u w:val="single"/>
    </w:rPr>
  </w:style>
  <w:style w:type="character" w:styleId="FollowedHyperlink">
    <w:name w:val="FollowedHyperlink"/>
    <w:uiPriority w:val="99"/>
    <w:semiHidden/>
    <w:unhideWhenUsed/>
    <w:rsid w:val="00514199"/>
    <w:rPr>
      <w:color w:val="800080"/>
      <w:u w:val="single"/>
    </w:rPr>
  </w:style>
  <w:style w:type="character" w:customStyle="1" w:styleId="Heading1Char">
    <w:name w:val="Heading 1 Char"/>
    <w:link w:val="Heading1"/>
    <w:uiPriority w:val="9"/>
    <w:rsid w:val="00B45645"/>
    <w:rPr>
      <w:rFonts w:ascii="Times" w:hAnsi="Times"/>
      <w:b/>
      <w:bCs/>
      <w:kern w:val="36"/>
      <w:sz w:val="48"/>
      <w:szCs w:val="48"/>
    </w:rPr>
  </w:style>
  <w:style w:type="character" w:styleId="CommentReference">
    <w:name w:val="annotation reference"/>
    <w:uiPriority w:val="99"/>
    <w:semiHidden/>
    <w:unhideWhenUsed/>
    <w:rsid w:val="00527A3C"/>
    <w:rPr>
      <w:sz w:val="18"/>
      <w:szCs w:val="18"/>
    </w:rPr>
  </w:style>
  <w:style w:type="paragraph" w:styleId="CommentText">
    <w:name w:val="annotation text"/>
    <w:basedOn w:val="Normal"/>
    <w:link w:val="CommentTextChar"/>
    <w:uiPriority w:val="99"/>
    <w:semiHidden/>
    <w:unhideWhenUsed/>
    <w:rsid w:val="00527A3C"/>
  </w:style>
  <w:style w:type="character" w:customStyle="1" w:styleId="CommentTextChar">
    <w:name w:val="Comment Text Char"/>
    <w:link w:val="CommentText"/>
    <w:uiPriority w:val="99"/>
    <w:semiHidden/>
    <w:rsid w:val="00527A3C"/>
    <w:rPr>
      <w:lang w:val="en-US"/>
    </w:rPr>
  </w:style>
  <w:style w:type="paragraph" w:styleId="CommentSubject">
    <w:name w:val="annotation subject"/>
    <w:basedOn w:val="CommentText"/>
    <w:next w:val="CommentText"/>
    <w:link w:val="CommentSubjectChar"/>
    <w:uiPriority w:val="99"/>
    <w:semiHidden/>
    <w:unhideWhenUsed/>
    <w:rsid w:val="00527A3C"/>
    <w:rPr>
      <w:b/>
      <w:bCs/>
      <w:sz w:val="20"/>
      <w:szCs w:val="20"/>
    </w:rPr>
  </w:style>
  <w:style w:type="character" w:customStyle="1" w:styleId="CommentSubjectChar">
    <w:name w:val="Comment Subject Char"/>
    <w:link w:val="CommentSubject"/>
    <w:uiPriority w:val="99"/>
    <w:semiHidden/>
    <w:rsid w:val="00527A3C"/>
    <w:rPr>
      <w:b/>
      <w:bCs/>
      <w:sz w:val="20"/>
      <w:szCs w:val="20"/>
      <w:lang w:val="en-US"/>
    </w:rPr>
  </w:style>
  <w:style w:type="character" w:customStyle="1" w:styleId="addmd">
    <w:name w:val="addmd"/>
    <w:basedOn w:val="DefaultParagraphFont"/>
    <w:rsid w:val="00377BB1"/>
  </w:style>
  <w:style w:type="paragraph" w:styleId="Header">
    <w:name w:val="header"/>
    <w:basedOn w:val="Normal"/>
    <w:link w:val="HeaderChar"/>
    <w:uiPriority w:val="99"/>
    <w:unhideWhenUsed/>
    <w:rsid w:val="000E16D5"/>
    <w:pPr>
      <w:tabs>
        <w:tab w:val="center" w:pos="4680"/>
        <w:tab w:val="right" w:pos="9360"/>
      </w:tabs>
    </w:pPr>
  </w:style>
  <w:style w:type="character" w:customStyle="1" w:styleId="HeaderChar">
    <w:name w:val="Header Char"/>
    <w:link w:val="Header"/>
    <w:uiPriority w:val="99"/>
    <w:rsid w:val="000E16D5"/>
    <w:rPr>
      <w:sz w:val="24"/>
      <w:szCs w:val="24"/>
      <w:lang w:eastAsia="en-US"/>
    </w:rPr>
  </w:style>
  <w:style w:type="paragraph" w:styleId="Footer">
    <w:name w:val="footer"/>
    <w:basedOn w:val="Normal"/>
    <w:link w:val="FooterChar"/>
    <w:uiPriority w:val="99"/>
    <w:unhideWhenUsed/>
    <w:rsid w:val="000E16D5"/>
    <w:pPr>
      <w:tabs>
        <w:tab w:val="center" w:pos="4680"/>
        <w:tab w:val="right" w:pos="9360"/>
      </w:tabs>
    </w:pPr>
  </w:style>
  <w:style w:type="character" w:customStyle="1" w:styleId="FooterChar">
    <w:name w:val="Footer Char"/>
    <w:link w:val="Footer"/>
    <w:uiPriority w:val="99"/>
    <w:rsid w:val="000E16D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8A"/>
    <w:rPr>
      <w:sz w:val="24"/>
      <w:szCs w:val="24"/>
      <w:lang w:val="en-US" w:eastAsia="en-US"/>
    </w:rPr>
  </w:style>
  <w:style w:type="paragraph" w:styleId="Heading1">
    <w:name w:val="heading 1"/>
    <w:basedOn w:val="Normal"/>
    <w:link w:val="Heading1Char"/>
    <w:uiPriority w:val="9"/>
    <w:qFormat/>
    <w:rsid w:val="00B45645"/>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49218A"/>
    <w:pPr>
      <w:ind w:left="720"/>
      <w:contextualSpacing/>
    </w:pPr>
  </w:style>
  <w:style w:type="paragraph" w:styleId="BalloonText">
    <w:name w:val="Balloon Text"/>
    <w:basedOn w:val="Normal"/>
    <w:link w:val="BalloonTextChar"/>
    <w:uiPriority w:val="99"/>
    <w:semiHidden/>
    <w:unhideWhenUsed/>
    <w:rsid w:val="00505BA4"/>
    <w:rPr>
      <w:rFonts w:ascii="Lucida Grande" w:hAnsi="Lucida Grande" w:cs="Lucida Grande"/>
      <w:sz w:val="18"/>
      <w:szCs w:val="18"/>
    </w:rPr>
  </w:style>
  <w:style w:type="character" w:customStyle="1" w:styleId="BalloonTextChar">
    <w:name w:val="Balloon Text Char"/>
    <w:link w:val="BalloonText"/>
    <w:uiPriority w:val="99"/>
    <w:semiHidden/>
    <w:rsid w:val="00505BA4"/>
    <w:rPr>
      <w:rFonts w:ascii="Lucida Grande" w:hAnsi="Lucida Grande" w:cs="Lucida Grande"/>
      <w:sz w:val="18"/>
      <w:szCs w:val="18"/>
      <w:lang w:val="en-US"/>
    </w:rPr>
  </w:style>
  <w:style w:type="paragraph" w:styleId="MediumList2-Accent2">
    <w:name w:val="Medium List 2 Accent 2"/>
    <w:hidden/>
    <w:uiPriority w:val="99"/>
    <w:semiHidden/>
    <w:rsid w:val="00225055"/>
    <w:rPr>
      <w:sz w:val="24"/>
      <w:szCs w:val="24"/>
      <w:lang w:val="en-US" w:eastAsia="en-US"/>
    </w:rPr>
  </w:style>
  <w:style w:type="character" w:styleId="Hyperlink">
    <w:name w:val="Hyperlink"/>
    <w:uiPriority w:val="99"/>
    <w:unhideWhenUsed/>
    <w:rsid w:val="00514199"/>
    <w:rPr>
      <w:color w:val="0000FF"/>
      <w:u w:val="single"/>
    </w:rPr>
  </w:style>
  <w:style w:type="character" w:styleId="FollowedHyperlink">
    <w:name w:val="FollowedHyperlink"/>
    <w:uiPriority w:val="99"/>
    <w:semiHidden/>
    <w:unhideWhenUsed/>
    <w:rsid w:val="00514199"/>
    <w:rPr>
      <w:color w:val="800080"/>
      <w:u w:val="single"/>
    </w:rPr>
  </w:style>
  <w:style w:type="character" w:customStyle="1" w:styleId="Heading1Char">
    <w:name w:val="Heading 1 Char"/>
    <w:link w:val="Heading1"/>
    <w:uiPriority w:val="9"/>
    <w:rsid w:val="00B45645"/>
    <w:rPr>
      <w:rFonts w:ascii="Times" w:hAnsi="Times"/>
      <w:b/>
      <w:bCs/>
      <w:kern w:val="36"/>
      <w:sz w:val="48"/>
      <w:szCs w:val="48"/>
    </w:rPr>
  </w:style>
  <w:style w:type="character" w:styleId="CommentReference">
    <w:name w:val="annotation reference"/>
    <w:uiPriority w:val="99"/>
    <w:semiHidden/>
    <w:unhideWhenUsed/>
    <w:rsid w:val="00527A3C"/>
    <w:rPr>
      <w:sz w:val="18"/>
      <w:szCs w:val="18"/>
    </w:rPr>
  </w:style>
  <w:style w:type="paragraph" w:styleId="CommentText">
    <w:name w:val="annotation text"/>
    <w:basedOn w:val="Normal"/>
    <w:link w:val="CommentTextChar"/>
    <w:uiPriority w:val="99"/>
    <w:semiHidden/>
    <w:unhideWhenUsed/>
    <w:rsid w:val="00527A3C"/>
  </w:style>
  <w:style w:type="character" w:customStyle="1" w:styleId="CommentTextChar">
    <w:name w:val="Comment Text Char"/>
    <w:link w:val="CommentText"/>
    <w:uiPriority w:val="99"/>
    <w:semiHidden/>
    <w:rsid w:val="00527A3C"/>
    <w:rPr>
      <w:lang w:val="en-US"/>
    </w:rPr>
  </w:style>
  <w:style w:type="paragraph" w:styleId="CommentSubject">
    <w:name w:val="annotation subject"/>
    <w:basedOn w:val="CommentText"/>
    <w:next w:val="CommentText"/>
    <w:link w:val="CommentSubjectChar"/>
    <w:uiPriority w:val="99"/>
    <w:semiHidden/>
    <w:unhideWhenUsed/>
    <w:rsid w:val="00527A3C"/>
    <w:rPr>
      <w:b/>
      <w:bCs/>
      <w:sz w:val="20"/>
      <w:szCs w:val="20"/>
    </w:rPr>
  </w:style>
  <w:style w:type="character" w:customStyle="1" w:styleId="CommentSubjectChar">
    <w:name w:val="Comment Subject Char"/>
    <w:link w:val="CommentSubject"/>
    <w:uiPriority w:val="99"/>
    <w:semiHidden/>
    <w:rsid w:val="00527A3C"/>
    <w:rPr>
      <w:b/>
      <w:bCs/>
      <w:sz w:val="20"/>
      <w:szCs w:val="20"/>
      <w:lang w:val="en-US"/>
    </w:rPr>
  </w:style>
  <w:style w:type="character" w:customStyle="1" w:styleId="addmd">
    <w:name w:val="addmd"/>
    <w:basedOn w:val="DefaultParagraphFont"/>
    <w:rsid w:val="00377BB1"/>
  </w:style>
  <w:style w:type="paragraph" w:styleId="Header">
    <w:name w:val="header"/>
    <w:basedOn w:val="Normal"/>
    <w:link w:val="HeaderChar"/>
    <w:uiPriority w:val="99"/>
    <w:unhideWhenUsed/>
    <w:rsid w:val="000E16D5"/>
    <w:pPr>
      <w:tabs>
        <w:tab w:val="center" w:pos="4680"/>
        <w:tab w:val="right" w:pos="9360"/>
      </w:tabs>
    </w:pPr>
  </w:style>
  <w:style w:type="character" w:customStyle="1" w:styleId="HeaderChar">
    <w:name w:val="Header Char"/>
    <w:link w:val="Header"/>
    <w:uiPriority w:val="99"/>
    <w:rsid w:val="000E16D5"/>
    <w:rPr>
      <w:sz w:val="24"/>
      <w:szCs w:val="24"/>
      <w:lang w:eastAsia="en-US"/>
    </w:rPr>
  </w:style>
  <w:style w:type="paragraph" w:styleId="Footer">
    <w:name w:val="footer"/>
    <w:basedOn w:val="Normal"/>
    <w:link w:val="FooterChar"/>
    <w:uiPriority w:val="99"/>
    <w:unhideWhenUsed/>
    <w:rsid w:val="000E16D5"/>
    <w:pPr>
      <w:tabs>
        <w:tab w:val="center" w:pos="4680"/>
        <w:tab w:val="right" w:pos="9360"/>
      </w:tabs>
    </w:pPr>
  </w:style>
  <w:style w:type="character" w:customStyle="1" w:styleId="FooterChar">
    <w:name w:val="Footer Char"/>
    <w:link w:val="Footer"/>
    <w:uiPriority w:val="99"/>
    <w:rsid w:val="000E16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742">
      <w:bodyDiv w:val="1"/>
      <w:marLeft w:val="0"/>
      <w:marRight w:val="0"/>
      <w:marTop w:val="0"/>
      <w:marBottom w:val="0"/>
      <w:divBdr>
        <w:top w:val="none" w:sz="0" w:space="0" w:color="auto"/>
        <w:left w:val="none" w:sz="0" w:space="0" w:color="auto"/>
        <w:bottom w:val="none" w:sz="0" w:space="0" w:color="auto"/>
        <w:right w:val="none" w:sz="0" w:space="0" w:color="auto"/>
      </w:divBdr>
    </w:div>
    <w:div w:id="768278793">
      <w:bodyDiv w:val="1"/>
      <w:marLeft w:val="0"/>
      <w:marRight w:val="0"/>
      <w:marTop w:val="0"/>
      <w:marBottom w:val="0"/>
      <w:divBdr>
        <w:top w:val="none" w:sz="0" w:space="0" w:color="auto"/>
        <w:left w:val="none" w:sz="0" w:space="0" w:color="auto"/>
        <w:bottom w:val="none" w:sz="0" w:space="0" w:color="auto"/>
        <w:right w:val="none" w:sz="0" w:space="0" w:color="auto"/>
      </w:divBdr>
    </w:div>
    <w:div w:id="1428499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cess-symposium.com" TargetMode="External"/><Relationship Id="rId13" Type="http://schemas.openxmlformats.org/officeDocument/2006/relationships/hyperlink" Target="mailto:process.symposium@gmail.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langley@hec.ca" TargetMode="External"/><Relationship Id="rId17" Type="http://schemas.openxmlformats.org/officeDocument/2006/relationships/hyperlink" Target="http://www.process-symposium.com/abstractsubmitform.html"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rouleau@hec.ca" TargetMode="External"/><Relationship Id="rId5" Type="http://schemas.openxmlformats.org/officeDocument/2006/relationships/webSettings" Target="webSettings.xml"/><Relationship Id="rId15" Type="http://schemas.openxmlformats.org/officeDocument/2006/relationships/hyperlink" Target="http://www.helona-resort.com" TargetMode="External"/><Relationship Id="rId10" Type="http://schemas.openxmlformats.org/officeDocument/2006/relationships/hyperlink" Target="mailto:j.sandberg@business.uq.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ona-resort.com" TargetMode="External"/><Relationship Id="rId14" Type="http://schemas.openxmlformats.org/officeDocument/2006/relationships/hyperlink" Target="http://www.process-sympos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HEC Montréal</Company>
  <LinksUpToDate>false</LinksUpToDate>
  <CharactersWithSpaces>18231</CharactersWithSpaces>
  <SharedDoc>false</SharedDoc>
  <HLinks>
    <vt:vector size="60" baseType="variant">
      <vt:variant>
        <vt:i4>22</vt:i4>
      </vt:variant>
      <vt:variant>
        <vt:i4>27</vt:i4>
      </vt:variant>
      <vt:variant>
        <vt:i4>0</vt:i4>
      </vt:variant>
      <vt:variant>
        <vt:i4>5</vt:i4>
      </vt:variant>
      <vt:variant>
        <vt:lpwstr>http://www.process-symposium.com/abstractsubmitform.html</vt:lpwstr>
      </vt:variant>
      <vt:variant>
        <vt:lpwstr/>
      </vt:variant>
      <vt:variant>
        <vt:i4>6422640</vt:i4>
      </vt:variant>
      <vt:variant>
        <vt:i4>24</vt:i4>
      </vt:variant>
      <vt:variant>
        <vt:i4>0</vt:i4>
      </vt:variant>
      <vt:variant>
        <vt:i4>5</vt:i4>
      </vt:variant>
      <vt:variant>
        <vt:lpwstr>mailto:</vt:lpwstr>
      </vt:variant>
      <vt:variant>
        <vt:lpwstr/>
      </vt:variant>
      <vt:variant>
        <vt:i4>1835017</vt:i4>
      </vt:variant>
      <vt:variant>
        <vt:i4>21</vt:i4>
      </vt:variant>
      <vt:variant>
        <vt:i4>0</vt:i4>
      </vt:variant>
      <vt:variant>
        <vt:i4>5</vt:i4>
      </vt:variant>
      <vt:variant>
        <vt:lpwstr>http://www.helona-resort.com/</vt:lpwstr>
      </vt:variant>
      <vt:variant>
        <vt:lpwstr/>
      </vt:variant>
      <vt:variant>
        <vt:i4>5832785</vt:i4>
      </vt:variant>
      <vt:variant>
        <vt:i4>18</vt:i4>
      </vt:variant>
      <vt:variant>
        <vt:i4>0</vt:i4>
      </vt:variant>
      <vt:variant>
        <vt:i4>5</vt:i4>
      </vt:variant>
      <vt:variant>
        <vt:lpwstr>http://www.process-symposium.com/</vt:lpwstr>
      </vt:variant>
      <vt:variant>
        <vt:lpwstr/>
      </vt:variant>
      <vt:variant>
        <vt:i4>7995404</vt:i4>
      </vt:variant>
      <vt:variant>
        <vt:i4>15</vt:i4>
      </vt:variant>
      <vt:variant>
        <vt:i4>0</vt:i4>
      </vt:variant>
      <vt:variant>
        <vt:i4>5</vt:i4>
      </vt:variant>
      <vt:variant>
        <vt:lpwstr>mailto:process.symposium@gmail.com</vt:lpwstr>
      </vt:variant>
      <vt:variant>
        <vt:lpwstr/>
      </vt:variant>
      <vt:variant>
        <vt:i4>1179746</vt:i4>
      </vt:variant>
      <vt:variant>
        <vt:i4>12</vt:i4>
      </vt:variant>
      <vt:variant>
        <vt:i4>0</vt:i4>
      </vt:variant>
      <vt:variant>
        <vt:i4>5</vt:i4>
      </vt:variant>
      <vt:variant>
        <vt:lpwstr>mailto:ann.langley@hec.ca</vt:lpwstr>
      </vt:variant>
      <vt:variant>
        <vt:lpwstr/>
      </vt:variant>
      <vt:variant>
        <vt:i4>8257536</vt:i4>
      </vt:variant>
      <vt:variant>
        <vt:i4>9</vt:i4>
      </vt:variant>
      <vt:variant>
        <vt:i4>0</vt:i4>
      </vt:variant>
      <vt:variant>
        <vt:i4>5</vt:i4>
      </vt:variant>
      <vt:variant>
        <vt:lpwstr>mailto:linda.rouleau@hec.ca</vt:lpwstr>
      </vt:variant>
      <vt:variant>
        <vt:lpwstr/>
      </vt:variant>
      <vt:variant>
        <vt:i4>2818113</vt:i4>
      </vt:variant>
      <vt:variant>
        <vt:i4>6</vt:i4>
      </vt:variant>
      <vt:variant>
        <vt:i4>0</vt:i4>
      </vt:variant>
      <vt:variant>
        <vt:i4>5</vt:i4>
      </vt:variant>
      <vt:variant>
        <vt:lpwstr>mailto:j.sandberg@business.uq.edu.au</vt:lpwstr>
      </vt:variant>
      <vt:variant>
        <vt:lpwstr/>
      </vt:variant>
      <vt:variant>
        <vt:i4>1835017</vt:i4>
      </vt:variant>
      <vt:variant>
        <vt:i4>3</vt:i4>
      </vt:variant>
      <vt:variant>
        <vt:i4>0</vt:i4>
      </vt:variant>
      <vt:variant>
        <vt:i4>5</vt:i4>
      </vt:variant>
      <vt:variant>
        <vt:lpwstr>http://www.helona-resort.com/</vt:lpwstr>
      </vt:variant>
      <vt:variant>
        <vt:lpwstr/>
      </vt:variant>
      <vt:variant>
        <vt:i4>5832785</vt:i4>
      </vt:variant>
      <vt:variant>
        <vt:i4>0</vt:i4>
      </vt:variant>
      <vt:variant>
        <vt:i4>0</vt:i4>
      </vt:variant>
      <vt:variant>
        <vt:i4>5</vt:i4>
      </vt:variant>
      <vt:variant>
        <vt:lpwstr>http://www.process-symposium.com/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 Sandberg</dc:creator>
  <cp:lastModifiedBy>Sophia</cp:lastModifiedBy>
  <cp:revision>3</cp:revision>
  <dcterms:created xsi:type="dcterms:W3CDTF">2015-01-19T09:11:00Z</dcterms:created>
  <dcterms:modified xsi:type="dcterms:W3CDTF">2015-01-19T09:12:00Z</dcterms:modified>
</cp:coreProperties>
</file>